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xmlns:dgm="http://schemas.openxmlformats.org/drawingml/2006/diagram" mc:Ignorable="w14 w15 w16se w16cid w16 w16cex w16sdtdh w16sdtfl w16du wp14">
  <w:body>
    <w:p w:rsidR="00771F83" w:rsidRDefault="00E10BB2" w14:paraId="28AFA28F" w14:textId="0C057664">
      <w:r>
        <w:rPr>
          <w:rFonts w:ascii="Calibri" w:hAnsi="Calibri" w:cs="Calibri"/>
          <w:b/>
          <w:bCs/>
          <w:noProof/>
          <w:color w:val="FFFFFF" w:themeColor="background1"/>
          <w:sz w:val="56"/>
          <w:szCs w:val="56"/>
        </w:rPr>
        <mc:AlternateContent>
          <mc:Choice Requires="wps">
            <w:drawing>
              <wp:anchor distT="0" distB="0" distL="114300" distR="114300" simplePos="0" relativeHeight="251658240" behindDoc="0" locked="0" layoutInCell="1" allowOverlap="1" wp14:anchorId="55E31AA7" wp14:editId="1495D2C0">
                <wp:simplePos x="0" y="0"/>
                <wp:positionH relativeFrom="page">
                  <wp:posOffset>-76200</wp:posOffset>
                </wp:positionH>
                <wp:positionV relativeFrom="paragraph">
                  <wp:posOffset>-184150</wp:posOffset>
                </wp:positionV>
                <wp:extent cx="8165804" cy="1244009"/>
                <wp:effectExtent l="0" t="0" r="26035" b="13335"/>
                <wp:wrapNone/>
                <wp:docPr id="5" name="Text Box 5">
                  <a:extLst xmlns:a="http://schemas.openxmlformats.org/drawingml/2006/main">
                    <a:ext uri="{FF2B5EF4-FFF2-40B4-BE49-F238E27FC236}">
                      <a16:creationId xmlns:a16="http://schemas.microsoft.com/office/drawing/2014/main" id="{FF9F63DA-5708-480E-B50A-7E2506A77921}"/>
                    </a:ext>
                  </a:extLst>
                </wp:docPr>
                <wp:cNvGraphicFramePr/>
                <a:graphic xmlns:a="http://schemas.openxmlformats.org/drawingml/2006/main">
                  <a:graphicData uri="http://schemas.microsoft.com/office/word/2010/wordprocessingShape">
                    <wps:wsp>
                      <wps:cNvSpPr txBox="1"/>
                      <wps:spPr>
                        <a:xfrm>
                          <a:off x="0" y="0"/>
                          <a:ext cx="8165804" cy="1244009"/>
                        </a:xfrm>
                        <a:prstGeom prst="rect">
                          <a:avLst/>
                        </a:prstGeom>
                        <a:solidFill>
                          <a:schemeClr val="accent1"/>
                        </a:solidFill>
                        <a:ln w="6350">
                          <a:solidFill>
                            <a:schemeClr val="accent1"/>
                          </a:solidFill>
                        </a:ln>
                      </wps:spPr>
                      <wps:txbx>
                        <w:txbxContent>
                          <w:p w:rsidR="007E0215" w:rsidP="007E0215" w:rsidRDefault="007E0215" w14:paraId="099B4ADB" w14:textId="77777777">
                            <w:pPr>
                              <w:rPr>
                                <w:color w:val="FFFFFF" w:themeColor="background1"/>
                              </w:rPr>
                            </w:pPr>
                          </w:p>
                          <w:p w:rsidR="007E0215" w:rsidP="007E0215" w:rsidRDefault="007E0215" w14:paraId="25936C48" w14:textId="77777777">
                            <w:pPr>
                              <w:rPr>
                                <w:color w:val="FFFFFF" w:themeColor="background1"/>
                              </w:rPr>
                            </w:pPr>
                          </w:p>
                          <w:p w:rsidR="007E0215" w:rsidP="007E0215" w:rsidRDefault="007E0215" w14:paraId="23ADCCE4" w14:textId="77777777">
                            <w:pPr>
                              <w:rPr>
                                <w:color w:val="FFFFFF" w:themeColor="background1"/>
                              </w:rPr>
                            </w:pPr>
                          </w:p>
                          <w:p w:rsidR="007E0215" w:rsidP="007E0215" w:rsidRDefault="007E0215" w14:paraId="5D9A0C49" w14:textId="77777777">
                            <w:pPr>
                              <w:rPr>
                                <w:color w:val="FFFFFF" w:themeColor="background1"/>
                              </w:rPr>
                            </w:pPr>
                          </w:p>
                          <w:p w:rsidR="007E0215" w:rsidP="007E0215" w:rsidRDefault="007E0215" w14:paraId="79D634F7" w14:textId="77777777">
                            <w:pPr>
                              <w:rPr>
                                <w:color w:val="FFFFFF" w:themeColor="background1"/>
                              </w:rPr>
                            </w:pPr>
                          </w:p>
                          <w:p w:rsidRPr="004B05E7" w:rsidR="007E0215" w:rsidP="007E0215" w:rsidRDefault="007E0215" w14:paraId="29BAEFE0" w14:textId="7F77CE5A">
                            <w:pPr>
                              <w:rPr>
                                <w:b/>
                                <w:bCs/>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724CF5F">
              <v:shapetype id="_x0000_t202" coordsize="21600,21600" o:spt="202" path="m,l,21600r21600,l21600,xe" w14:anchorId="55E31AA7">
                <v:stroke joinstyle="miter"/>
                <v:path gradientshapeok="t" o:connecttype="rect"/>
              </v:shapetype>
              <v:shape id="Text Box 5" style="position:absolute;margin-left:-6pt;margin-top:-14.5pt;width:643pt;height:97.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6" fillcolor="#ed6898 [3204]" strokecolor="#ed6898 [320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">
                <v:textbox>
                  <w:txbxContent>
                    <w:p w:rsidR="007E0215" w:rsidP="007E0215" w:rsidRDefault="007E0215" w14:paraId="672A6659" w14:textId="77777777">
                      <w:pPr>
                        <w:rPr>
                          <w:color w:val="FFFFFF" w:themeColor="background1"/>
                        </w:rPr>
                      </w:pPr>
                    </w:p>
                    <w:p w:rsidR="007E0215" w:rsidP="007E0215" w:rsidRDefault="007E0215" w14:paraId="0A37501D" w14:textId="77777777">
                      <w:pPr>
                        <w:rPr>
                          <w:color w:val="FFFFFF" w:themeColor="background1"/>
                        </w:rPr>
                      </w:pPr>
                    </w:p>
                    <w:p w:rsidR="007E0215" w:rsidP="007E0215" w:rsidRDefault="007E0215" w14:paraId="5DAB6C7B" w14:textId="77777777">
                      <w:pPr>
                        <w:rPr>
                          <w:color w:val="FFFFFF" w:themeColor="background1"/>
                        </w:rPr>
                      </w:pPr>
                    </w:p>
                    <w:p w:rsidR="007E0215" w:rsidP="007E0215" w:rsidRDefault="007E0215" w14:paraId="02EB378F" w14:textId="77777777">
                      <w:pPr>
                        <w:rPr>
                          <w:color w:val="FFFFFF" w:themeColor="background1"/>
                        </w:rPr>
                      </w:pPr>
                    </w:p>
                    <w:p w:rsidR="007E0215" w:rsidP="007E0215" w:rsidRDefault="007E0215" w14:paraId="6A05A809" w14:textId="77777777">
                      <w:pPr>
                        <w:rPr>
                          <w:color w:val="FFFFFF" w:themeColor="background1"/>
                        </w:rPr>
                      </w:pPr>
                    </w:p>
                    <w:p w:rsidRPr="004B05E7" w:rsidR="007E0215" w:rsidP="007E0215" w:rsidRDefault="007E0215" w14:paraId="0DFAE634" w14:textId="7F77CE5A">
                      <w:pPr>
                        <w:rPr>
                          <w:b/>
                          <w:bCs/>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p>
                  </w:txbxContent>
                </v:textbox>
                <w10:wrap anchorx="page"/>
              </v:shape>
            </w:pict>
          </mc:Fallback>
        </mc:AlternateContent>
      </w:r>
      <w:r w:rsidR="00771F83">
        <w:rPr>
          <w:rFonts w:ascii="Calibri" w:hAnsi="Calibri" w:cs="Calibri"/>
          <w:b/>
          <w:bCs/>
          <w:noProof/>
          <w:color w:val="FFFFFF" w:themeColor="background1"/>
          <w:sz w:val="56"/>
          <w:szCs w:val="56"/>
        </w:rPr>
        <mc:AlternateContent>
          <mc:Choice Requires="wps">
            <w:drawing>
              <wp:anchor distT="0" distB="0" distL="114300" distR="114300" simplePos="0" relativeHeight="251658241" behindDoc="0" locked="0" layoutInCell="1" allowOverlap="1" wp14:anchorId="0B97D49D" wp14:editId="3085F5B9">
                <wp:simplePos x="0" y="0"/>
                <wp:positionH relativeFrom="page">
                  <wp:posOffset>-38100</wp:posOffset>
                </wp:positionH>
                <wp:positionV relativeFrom="paragraph">
                  <wp:posOffset>10160</wp:posOffset>
                </wp:positionV>
                <wp:extent cx="2352675" cy="352425"/>
                <wp:effectExtent l="0" t="0" r="28575" b="28575"/>
                <wp:wrapNone/>
                <wp:docPr id="7" name="Text Box 7">
                  <a:extLst xmlns:a="http://schemas.openxmlformats.org/drawingml/2006/main">
                    <a:ext uri="{FF2B5EF4-FFF2-40B4-BE49-F238E27FC236}">
                      <a16:creationId xmlns:a16="http://schemas.microsoft.com/office/drawing/2014/main" id="{BEB0E114-4C71-4833-BFCA-42525D8336C8}"/>
                    </a:ext>
                  </a:extLst>
                </wp:docPr>
                <wp:cNvGraphicFramePr/>
                <a:graphic xmlns:a="http://schemas.openxmlformats.org/drawingml/2006/main">
                  <a:graphicData uri="http://schemas.microsoft.com/office/word/2010/wordprocessingShape">
                    <wps:wsp>
                      <wps:cNvSpPr txBox="1"/>
                      <wps:spPr>
                        <a:xfrm>
                          <a:off x="0" y="0"/>
                          <a:ext cx="2352675" cy="352425"/>
                        </a:xfrm>
                        <a:prstGeom prst="rect">
                          <a:avLst/>
                        </a:prstGeom>
                        <a:solidFill>
                          <a:schemeClr val="bg1"/>
                        </a:solidFill>
                        <a:ln w="6350">
                          <a:solidFill>
                            <a:schemeClr val="bg1"/>
                          </a:solidFill>
                        </a:ln>
                      </wps:spPr>
                      <wps:txbx>
                        <w:txbxContent>
                          <w:p w:rsidRPr="00771F83" w:rsidR="007E0215" w:rsidP="007E0215" w:rsidRDefault="007E0215" w14:paraId="3EDF5C6D" w14:textId="1A29F6B2">
                            <w:pPr>
                              <w:rPr>
                                <w:b/>
                                <w:bCs/>
                                <w:sz w:val="12"/>
                                <w:szCs w:val="14"/>
                              </w:rPr>
                            </w:pPr>
                            <w:r w:rsidRPr="00771F83">
                              <w:rPr>
                                <w:rFonts w:ascii="Calibri" w:hAnsi="Calibri" w:cs="Calibri"/>
                                <w:b/>
                                <w:bCs/>
                                <w:color w:val="ED6898" w:themeColor="accent1"/>
                                <w:sz w:val="36"/>
                                <w:szCs w:val="36"/>
                              </w:rPr>
                              <w:t>Role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5F9A191">
              <v:shape id="Text Box 7" style="position:absolute;margin-left:-3pt;margin-top:.8pt;width:185.25pt;height:27.7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7" fillcolor="white [3212]" strokecolor="white [32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" w14:anchorId="0B97D49D">
                <v:textbox>
                  <w:txbxContent>
                    <w:p w:rsidRPr="00771F83" w:rsidR="007E0215" w:rsidP="007E0215" w:rsidRDefault="007E0215" w14:paraId="44817F67" w14:textId="1A29F6B2">
                      <w:pPr>
                        <w:rPr>
                          <w:b/>
                          <w:bCs/>
                          <w:sz w:val="12"/>
                          <w:szCs w:val="14"/>
                        </w:rPr>
                      </w:pPr>
                      <w:r w:rsidRPr="00771F83">
                        <w:rPr>
                          <w:rFonts w:ascii="Calibri" w:hAnsi="Calibri" w:cs="Calibri"/>
                          <w:b/>
                          <w:bCs/>
                          <w:color w:val="ED6898" w:themeColor="accent1"/>
                          <w:sz w:val="36"/>
                          <w:szCs w:val="36"/>
                        </w:rPr>
                        <w:t>Role Profile</w:t>
                      </w:r>
                    </w:p>
                  </w:txbxContent>
                </v:textbox>
                <w10:wrap anchorx="page"/>
              </v:shape>
            </w:pict>
          </mc:Fallback>
        </mc:AlternateContent>
      </w:r>
      <w:r w:rsidR="00771F83">
        <w:rPr>
          <w:noProof/>
        </w:rPr>
        <w:drawing>
          <wp:anchor distT="0" distB="0" distL="114300" distR="114300" simplePos="0" relativeHeight="251658243" behindDoc="0" locked="0" layoutInCell="1" allowOverlap="1" wp14:anchorId="3DA1B8F9" wp14:editId="3BC3C159">
            <wp:simplePos x="0" y="0"/>
            <wp:positionH relativeFrom="column">
              <wp:posOffset>5241925</wp:posOffset>
            </wp:positionH>
            <wp:positionV relativeFrom="paragraph">
              <wp:posOffset>-17780</wp:posOffset>
            </wp:positionV>
            <wp:extent cx="1186388" cy="776177"/>
            <wp:effectExtent l="0" t="0" r="0" b="5080"/>
            <wp:wrapNone/>
            <wp:docPr id="1062961413" name="Picture 1062961413">
              <a:extLst xmlns:a="http://schemas.openxmlformats.org/drawingml/2006/main">
                <a:ext uri="{FF2B5EF4-FFF2-40B4-BE49-F238E27FC236}">
                  <a16:creationId xmlns:a16="http://schemas.microsoft.com/office/drawing/2014/main" id="{D887AF58-31B2-4595-8486-6D2C332A38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6388" cy="776177"/>
                    </a:xfrm>
                    <a:prstGeom prst="rect">
                      <a:avLst/>
                    </a:prstGeom>
                  </pic:spPr>
                </pic:pic>
              </a:graphicData>
            </a:graphic>
            <wp14:sizeRelH relativeFrom="margin">
              <wp14:pctWidth>0</wp14:pctWidth>
            </wp14:sizeRelH>
            <wp14:sizeRelV relativeFrom="margin">
              <wp14:pctHeight>0</wp14:pctHeight>
            </wp14:sizeRelV>
          </wp:anchor>
        </w:drawing>
      </w:r>
    </w:p>
    <w:p w:rsidR="00771F83" w:rsidRDefault="00771F83" w14:paraId="02D50BAB" w14:textId="092DF860"/>
    <w:p w:rsidR="00771F83" w:rsidRDefault="00771F83" w14:paraId="60CEFD5B" w14:textId="79FE563A">
      <w:r>
        <w:rPr>
          <w:rFonts w:ascii="Calibri" w:hAnsi="Calibri" w:cs="Calibri"/>
          <w:b/>
          <w:bCs/>
          <w:noProof/>
          <w:color w:val="FFFFFF" w:themeColor="background1"/>
          <w:sz w:val="56"/>
          <w:szCs w:val="56"/>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8242" behindDoc="0" locked="0" layoutInCell="1" allowOverlap="1" wp14:anchorId="40CF4DE6" wp14:editId="44CB0676">
                <wp:simplePos xmlns:wp="http://schemas.openxmlformats.org/drawingml/2006/wordprocessingDrawing" x="0" y="0"/>
                <wp:positionH xmlns:wp="http://schemas.openxmlformats.org/drawingml/2006/wordprocessingDrawing" relativeFrom="page">
                  <wp:align>left</wp:align>
                </wp:positionH>
                <wp:positionV xmlns:wp="http://schemas.openxmlformats.org/drawingml/2006/wordprocessingDrawing" relativeFrom="paragraph">
                  <wp:posOffset>173990</wp:posOffset>
                </wp:positionV>
                <wp:extent cx="4899660" cy="348615"/>
                <wp:effectExtent l="0" t="0" r="15240" b="13335"/>
                <wp:wrapNone xmlns:wp="http://schemas.openxmlformats.org/drawingml/2006/wordprocessingDrawing"/>
                <wp:docPr xmlns:wp="http://schemas.openxmlformats.org/drawingml/2006/wordprocessingDrawing" id="8" name="Text Box 8">
                  <a:extLst xmlns:a="http://schemas.openxmlformats.org/drawingml/2006/main">
                    <a:ext uri="{FF2B5EF4-FFF2-40B4-BE49-F238E27FC236}">
                      <a16:creationId xmlns:a16="http://schemas.microsoft.com/office/drawing/2014/main" id="{6D18B5B0-F15B-4D0E-84B5-FA4F0BF8412E}"/>
                    </a:ext>
                  </a:extLst>
                </wp:docPr>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4899660" cy="348615"/>
                        </a:xfrm>
                        <a:prstGeom prst="rect">
                          <a:avLst/>
                        </a:prstGeom>
                        <a:solidFill>
                          <a:schemeClr val="bg1"/>
                        </a:solidFill>
                        <a:ln w="6350">
                          <a:solidFill>
                            <a:schemeClr val="bg1"/>
                          </a:solidFill>
                        </a:ln>
                      </wps:spPr>
                      <wps:txbx>
                        <w:txbxContent>
                          <w:p w:rsidR="0005544A" w:rsidP="0005544A" w:rsidRDefault="0005544A">
                            <w:pPr>
                              <w:spacing w:line="276" w:lineRule="auto"/>
                              <w:rPr>
                                <w:rFonts w:ascii="Calibri" w:hAnsi="Calibri" w:cs="Calibri"/>
                                <w:b/>
                                <w:bCs/>
                                <w:color w:val="ED6898"/>
                                <w:kern w:val="0"/>
                                <w:sz w:val="36"/>
                                <w:szCs w:val="36"/>
                                <w:lang w:val="en-US"/>
                                <w14:ligatures xmlns:w14="http://schemas.microsoft.com/office/word/2010/wordml" w14:val="none"/>
                              </w:rPr>
                            </w:pPr>
                            <w:r>
                              <w:rPr>
                                <w:rFonts w:ascii="Calibri" w:hAnsi="Calibri" w:cs="Calibri"/>
                                <w:b/>
                                <w:bCs/>
                                <w:color w:val="ED6898"/>
                                <w:sz w:val="36"/>
                                <w:szCs w:val="36"/>
                                <w:lang w:val="en-US"/>
                              </w:rPr>
                              <w:t>Director of Quality &amp; Impact</w:t>
                            </w:r>
                          </w:p>
                        </w:txbxContent>
                      </wps:txbx>
                      <wps:bodyPr spcFirstLastPara="0" wrap="square" lIns="91440" tIns="45720" rIns="91440" bIns="45720" anchor="t">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mc:AlternateContent>
      </w:r>
    </w:p>
    <w:p w:rsidR="00771F83" w:rsidRDefault="00771F83" w14:paraId="7C91AB89" w14:textId="1DC75F05"/>
    <w:p w:rsidR="00771F83" w:rsidRDefault="00771F83" w14:paraId="603EE23C" w14:textId="77777777"/>
    <w:p w:rsidR="003523F7" w:rsidRDefault="003523F7" w14:paraId="69EF5AB2" w14:textId="7217F96E"/>
    <w:p w:rsidR="00771F83" w:rsidP="00944E53" w:rsidRDefault="00771F83" w14:paraId="786B4F57" w14:textId="30771877">
      <w:pPr>
        <w:spacing w:before="240"/>
        <w:ind w:left="426" w:right="119" w:hanging="284"/>
        <w:jc w:val="both"/>
        <w:rPr>
          <w:rFonts w:cstheme="minorBidi"/>
          <w:b/>
          <w:bCs/>
          <w:color w:val="ED6898" w:themeColor="accent1"/>
          <w:sz w:val="24"/>
          <w:lang w:eastAsia="en-GB"/>
        </w:rPr>
      </w:pPr>
      <w:r w:rsidRPr="0FFE941B" w:rsidR="65B1D6DB">
        <w:rPr>
          <w:rFonts w:cs="Arial" w:cstheme="minorBidi"/>
          <w:b w:val="1"/>
          <w:bCs w:val="1"/>
          <w:color w:val="7F7F7F" w:themeColor="text1" w:themeTint="FF" w:themeShade="FF"/>
          <w:sz w:val="32"/>
          <w:szCs w:val="32"/>
          <w:lang w:eastAsia="en-GB"/>
        </w:rPr>
        <w:t>Role Purpose</w:t>
      </w:r>
      <w:r w:rsidRPr="0FFE941B" w:rsidR="65B1D6DB">
        <w:rPr>
          <w:rFonts w:cs="Arial" w:cstheme="minorBidi"/>
          <w:b w:val="1"/>
          <w:bCs w:val="1"/>
          <w:color w:val="ED6898" w:themeColor="accent1" w:themeTint="FF" w:themeShade="FF"/>
          <w:sz w:val="24"/>
          <w:szCs w:val="24"/>
          <w:lang w:eastAsia="en-GB"/>
        </w:rPr>
        <w:t xml:space="preserve"> </w:t>
      </w:r>
    </w:p>
    <w:p w:rsidR="738BF516" w:rsidP="0FFE941B" w:rsidRDefault="738BF516" w14:paraId="61F2A4B5" w14:textId="46285EC3">
      <w:pPr>
        <w:ind w:left="142" w:right="119"/>
        <w:jc w:val="both"/>
        <w:rPr>
          <w:rFonts w:ascii="Calibri" w:hAnsi="Calibri" w:eastAsia="Times New Roman" w:cs="Arial"/>
          <w:b w:val="1"/>
          <w:bCs w:val="1"/>
          <w:i w:val="0"/>
          <w:iCs w:val="0"/>
          <w:caps w:val="0"/>
          <w:smallCaps w:val="0"/>
          <w:noProof w:val="0"/>
          <w:color w:val="ED6898" w:themeColor="accent1" w:themeTint="FF" w:themeShade="FF"/>
          <w:sz w:val="24"/>
          <w:szCs w:val="24"/>
          <w:lang w:val="en-GB"/>
        </w:rPr>
      </w:pPr>
      <w:r w:rsidRPr="0FFE941B" w:rsidR="738BF516">
        <w:rPr>
          <w:rFonts w:ascii="Calibri" w:hAnsi="Calibri" w:eastAsia="Times New Roman" w:cs="Arial"/>
          <w:b w:val="1"/>
          <w:bCs w:val="1"/>
          <w:i w:val="0"/>
          <w:iCs w:val="0"/>
          <w:caps w:val="0"/>
          <w:smallCaps w:val="0"/>
          <w:noProof w:val="0"/>
          <w:color w:val="ED6898" w:themeColor="accent1" w:themeTint="FF" w:themeShade="FF"/>
          <w:sz w:val="24"/>
          <w:szCs w:val="24"/>
          <w:lang w:val="en-GB"/>
        </w:rPr>
        <w:t>This role is responsible for leading the groups organisational approach to improving practice, strengthening quality capability, and embedding consistent, evidence-based ways of working across services.</w:t>
      </w:r>
    </w:p>
    <w:p w:rsidR="738BF516" w:rsidP="0FFE941B" w:rsidRDefault="738BF516" w14:paraId="3AA13E1E" w14:textId="237120E6">
      <w:pPr>
        <w:ind w:left="142" w:right="119"/>
        <w:jc w:val="both"/>
        <w:rPr>
          <w:rFonts w:ascii="Calibri" w:hAnsi="Calibri" w:eastAsia="Times New Roman" w:cs="Arial"/>
          <w:b w:val="1"/>
          <w:bCs w:val="1"/>
          <w:i w:val="0"/>
          <w:iCs w:val="0"/>
          <w:caps w:val="0"/>
          <w:smallCaps w:val="0"/>
          <w:noProof w:val="0"/>
          <w:color w:val="ED6898" w:themeColor="accent1" w:themeTint="FF" w:themeShade="FF"/>
          <w:sz w:val="24"/>
          <w:szCs w:val="24"/>
          <w:lang w:val="en-GB"/>
        </w:rPr>
      </w:pPr>
      <w:r w:rsidRPr="0FFE941B" w:rsidR="738BF516">
        <w:rPr>
          <w:rFonts w:ascii="Calibri" w:hAnsi="Calibri" w:eastAsia="Times New Roman" w:cs="Arial"/>
          <w:b w:val="1"/>
          <w:bCs w:val="1"/>
          <w:i w:val="0"/>
          <w:iCs w:val="0"/>
          <w:caps w:val="0"/>
          <w:smallCaps w:val="0"/>
          <w:noProof w:val="0"/>
          <w:color w:val="ED6898" w:themeColor="accent1" w:themeTint="FF" w:themeShade="FF"/>
          <w:sz w:val="24"/>
          <w:szCs w:val="24"/>
          <w:lang w:val="en-GB"/>
        </w:rPr>
        <w:t>The role translates learning from assurance, regulatory activity, incidents, complaints, safeguarding, clinical governance, participation and operational insight into practical improvement programmes, frameworks and standards that support better outcomes for people.</w:t>
      </w:r>
    </w:p>
    <w:p w:rsidR="738BF516" w:rsidP="0FFE941B" w:rsidRDefault="738BF516" w14:paraId="39095A01" w14:textId="5F827E35">
      <w:pPr>
        <w:pStyle w:val="Normal"/>
        <w:ind w:left="142" w:right="119"/>
        <w:jc w:val="both"/>
        <w:rPr>
          <w:rFonts w:ascii="Calibri" w:hAnsi="Calibri" w:eastAsia="Times New Roman" w:cs="Arial"/>
          <w:b w:val="1"/>
          <w:bCs w:val="1"/>
          <w:i w:val="0"/>
          <w:iCs w:val="0"/>
          <w:caps w:val="0"/>
          <w:smallCaps w:val="0"/>
          <w:noProof w:val="0"/>
          <w:color w:val="ED6898" w:themeColor="accent1" w:themeTint="FF" w:themeShade="FF"/>
          <w:sz w:val="24"/>
          <w:szCs w:val="24"/>
          <w:lang w:val="en-GB"/>
        </w:rPr>
      </w:pPr>
      <w:r w:rsidRPr="0FFE941B" w:rsidR="738BF516">
        <w:rPr>
          <w:rFonts w:ascii="Calibri" w:hAnsi="Calibri" w:eastAsia="Times New Roman" w:cs="Arial"/>
          <w:b w:val="1"/>
          <w:bCs w:val="1"/>
          <w:i w:val="0"/>
          <w:iCs w:val="0"/>
          <w:caps w:val="0"/>
          <w:smallCaps w:val="0"/>
          <w:noProof w:val="0"/>
          <w:color w:val="ED6898" w:themeColor="accent1" w:themeTint="FF" w:themeShade="FF"/>
          <w:sz w:val="24"/>
          <w:szCs w:val="24"/>
          <w:lang w:val="en-GB"/>
        </w:rPr>
        <w:t>Working as part of the operational leadership structure, the role provides expert clinical and practice leadership, ensuring that quality improvement is closely connected to service delivery, regional priorities and the lived experience of people supported, families and colleagues</w:t>
      </w:r>
    </w:p>
    <w:p w:rsidR="00713BFC" w:rsidP="00944E53" w:rsidRDefault="00713BFC" w14:paraId="5634969C" w14:textId="77777777">
      <w:pPr>
        <w:ind w:left="426" w:right="119" w:hanging="284"/>
        <w:jc w:val="both"/>
        <w:rPr>
          <w:b/>
          <w:bCs/>
        </w:rPr>
      </w:pPr>
    </w:p>
    <w:p w:rsidR="00986E0E" w:rsidP="00944E53" w:rsidRDefault="00986E0E" w14:paraId="6BE8F69B" w14:textId="11C579D4">
      <w:pPr>
        <w:ind w:left="426" w:right="119" w:hanging="284"/>
        <w:rPr>
          <w:color w:val="5F5F5F" w:themeColor="text1" w:themeShade="BF"/>
          <w:sz w:val="20"/>
          <w:szCs w:val="22"/>
        </w:rPr>
      </w:pPr>
      <w:r w:rsidRPr="005A486D">
        <w:rPr>
          <w:b/>
          <w:bCs/>
          <w:color w:val="7F7F7F" w:themeColor="text1"/>
          <w:sz w:val="32"/>
          <w:szCs w:val="36"/>
        </w:rPr>
        <w:t xml:space="preserve">Key Accountabilities </w:t>
      </w:r>
      <w:r w:rsidRPr="005A486D">
        <w:rPr>
          <w:color w:val="5F5F5F" w:themeColor="text1" w:themeShade="BF"/>
          <w:sz w:val="20"/>
          <w:szCs w:val="22"/>
        </w:rPr>
        <w:t xml:space="preserve">  </w:t>
      </w:r>
    </w:p>
    <w:p w:rsidR="00192D06" w:rsidP="006B075B" w:rsidRDefault="00192D06" w14:paraId="51A215AA" w14:textId="4833BFAF">
      <w:pPr>
        <w:ind w:left="142" w:right="119"/>
        <w:rPr>
          <w:color w:val="5F5F5F" w:themeColor="text1" w:themeShade="BF"/>
          <w:sz w:val="20"/>
          <w:szCs w:val="22"/>
        </w:rPr>
      </w:pPr>
    </w:p>
    <w:p w:rsidRPr="00F563C8" w:rsidR="00FD4CB0" w:rsidP="00944E53" w:rsidRDefault="00FD4CB0" w14:paraId="4E985C9F" w14:textId="1F8BCF72">
      <w:pPr>
        <w:ind w:left="426" w:right="119" w:hanging="284"/>
        <w:rPr>
          <w:b/>
          <w:bCs/>
          <w:color w:val="ED6898" w:themeColor="accent1"/>
          <w:sz w:val="28"/>
          <w:szCs w:val="32"/>
        </w:rPr>
      </w:pPr>
      <w:r>
        <w:rPr>
          <w:b/>
          <w:bCs/>
          <w:color w:val="ED6898" w:themeColor="accent1"/>
          <w:sz w:val="28"/>
          <w:szCs w:val="32"/>
        </w:rPr>
        <w:t>Business Strategy</w:t>
      </w:r>
    </w:p>
    <w:p w:rsidRPr="00E84CC0" w:rsidR="00E84CC0" w:rsidP="0FFE941B" w:rsidRDefault="00E84CC0" w14:paraId="6B402D40" w14:textId="0FE458D9">
      <w:pPr>
        <w:pStyle w:val="li1"/>
        <w:numPr>
          <w:ilvl w:val="0"/>
          <w:numId w:val="5"/>
        </w:numPr>
        <w:spacing w:before="0" w:beforeAutospacing="off"/>
        <w:ind w:left="426" w:right="119" w:hanging="284"/>
        <w:jc w:val="both"/>
        <w:rPr>
          <w:rFonts w:ascii="Calibri" w:hAnsi="Calibri" w:cs="Times New Roman" w:asciiTheme="minorAscii" w:hAnsiTheme="minorAscii"/>
          <w:color w:val="5F5F5F" w:themeColor="text1" w:themeShade="BF"/>
          <w:sz w:val="24"/>
          <w:szCs w:val="24"/>
          <w:lang w:eastAsia="en-US"/>
        </w:rPr>
      </w:pPr>
      <w:r w:rsidRPr="0FFE941B" w:rsidR="47D5AECB">
        <w:rPr>
          <w:rFonts w:ascii="Calibri" w:hAnsi="Calibri" w:cs="Times New Roman" w:asciiTheme="minorAscii" w:hAnsiTheme="minorAscii"/>
          <w:color w:val="5F5F5F" w:themeColor="text1" w:themeTint="FF" w:themeShade="BF"/>
          <w:sz w:val="24"/>
          <w:szCs w:val="24"/>
          <w:lang w:eastAsia="en-US"/>
        </w:rPr>
        <w:t xml:space="preserve">To lead the development and delivery of a group-wide Quality Excellence and Impact Strategy, aligning organisational priorities, regulatory expectations, assurance </w:t>
      </w:r>
      <w:r w:rsidRPr="0FFE941B" w:rsidR="47D5AECB">
        <w:rPr>
          <w:rFonts w:ascii="Calibri" w:hAnsi="Calibri" w:cs="Times New Roman" w:asciiTheme="minorAscii" w:hAnsiTheme="minorAscii"/>
          <w:color w:val="5F5F5F" w:themeColor="text1" w:themeTint="FF" w:themeShade="BF"/>
          <w:sz w:val="24"/>
          <w:szCs w:val="24"/>
          <w:lang w:eastAsia="en-US"/>
        </w:rPr>
        <w:t>learning</w:t>
      </w:r>
      <w:r w:rsidRPr="0FFE941B" w:rsidR="47D5AECB">
        <w:rPr>
          <w:rFonts w:ascii="Calibri" w:hAnsi="Calibri" w:cs="Times New Roman" w:asciiTheme="minorAscii" w:hAnsiTheme="minorAscii"/>
          <w:color w:val="5F5F5F" w:themeColor="text1" w:themeTint="FF" w:themeShade="BF"/>
          <w:sz w:val="24"/>
          <w:szCs w:val="24"/>
          <w:lang w:eastAsia="en-US"/>
        </w:rPr>
        <w:t xml:space="preserve"> and operational insight to strengthen quality, </w:t>
      </w:r>
      <w:r w:rsidRPr="0FFE941B" w:rsidR="47D5AECB">
        <w:rPr>
          <w:rFonts w:ascii="Calibri" w:hAnsi="Calibri" w:cs="Times New Roman" w:asciiTheme="minorAscii" w:hAnsiTheme="minorAscii"/>
          <w:color w:val="5F5F5F" w:themeColor="text1" w:themeTint="FF" w:themeShade="BF"/>
          <w:sz w:val="24"/>
          <w:szCs w:val="24"/>
          <w:lang w:eastAsia="en-US"/>
        </w:rPr>
        <w:t>consistency</w:t>
      </w:r>
      <w:r w:rsidRPr="0FFE941B" w:rsidR="47D5AECB">
        <w:rPr>
          <w:rFonts w:ascii="Calibri" w:hAnsi="Calibri" w:cs="Times New Roman" w:asciiTheme="minorAscii" w:hAnsiTheme="minorAscii"/>
          <w:color w:val="5F5F5F" w:themeColor="text1" w:themeTint="FF" w:themeShade="BF"/>
          <w:sz w:val="24"/>
          <w:szCs w:val="24"/>
          <w:lang w:eastAsia="en-US"/>
        </w:rPr>
        <w:t xml:space="preserve"> and measurable outcomes across the</w:t>
      </w:r>
      <w:r w:rsidRPr="0FFE941B" w:rsidR="0E41B078">
        <w:rPr>
          <w:rFonts w:ascii="Calibri" w:hAnsi="Calibri" w:cs="Times New Roman" w:asciiTheme="minorAscii" w:hAnsiTheme="minorAscii"/>
          <w:color w:val="5F5F5F" w:themeColor="text1" w:themeTint="FF" w:themeShade="BF"/>
          <w:sz w:val="24"/>
          <w:szCs w:val="24"/>
          <w:lang w:eastAsia="en-US"/>
        </w:rPr>
        <w:t xml:space="preserve"> group.</w:t>
      </w:r>
    </w:p>
    <w:p w:rsidR="00FD4CB0" w:rsidP="0FFE941B" w:rsidRDefault="00E84CC0" w14:paraId="462621D8" w14:textId="64A5A0EF">
      <w:pPr>
        <w:pStyle w:val="li1"/>
        <w:numPr>
          <w:ilvl w:val="0"/>
          <w:numId w:val="5"/>
        </w:numPr>
        <w:spacing w:before="0" w:beforeAutospacing="off" w:after="0" w:afterAutospacing="off"/>
        <w:ind w:left="426" w:right="119" w:hanging="284"/>
        <w:jc w:val="both"/>
        <w:rPr>
          <w:rFonts w:ascii="Calibri" w:hAnsi="Calibri" w:cs="Times New Roman" w:asciiTheme="minorAscii" w:hAnsiTheme="minorAscii"/>
          <w:color w:val="5F5F5F" w:themeColor="text1" w:themeShade="BF"/>
          <w:sz w:val="24"/>
          <w:szCs w:val="24"/>
          <w:lang w:eastAsia="en-US"/>
        </w:rPr>
      </w:pPr>
      <w:r w:rsidRPr="0FFE941B" w:rsidR="47D5AECB">
        <w:rPr>
          <w:rFonts w:ascii="Calibri" w:hAnsi="Calibri" w:cs="Times New Roman" w:asciiTheme="minorAscii" w:hAnsiTheme="minorAscii"/>
          <w:color w:val="5F5F5F" w:themeColor="text1" w:themeTint="FF" w:themeShade="BF"/>
          <w:sz w:val="24"/>
          <w:szCs w:val="24"/>
          <w:lang w:eastAsia="en-US"/>
        </w:rPr>
        <w:t xml:space="preserve">To provide visible executive-level contribution to group-wide programmes, strategic decisions and organisational priorities, ensuring quality, clinical practice and measurable impact are represented in how the </w:t>
      </w:r>
      <w:r w:rsidRPr="0FFE941B" w:rsidR="0E751135">
        <w:rPr>
          <w:rFonts w:ascii="Calibri" w:hAnsi="Calibri" w:cs="Times New Roman" w:asciiTheme="minorAscii" w:hAnsiTheme="minorAscii"/>
          <w:color w:val="5F5F5F" w:themeColor="text1" w:themeTint="FF" w:themeShade="BF"/>
          <w:sz w:val="24"/>
          <w:szCs w:val="24"/>
          <w:lang w:eastAsia="en-US"/>
        </w:rPr>
        <w:t>group</w:t>
      </w:r>
      <w:r w:rsidRPr="0FFE941B" w:rsidR="47D5AECB">
        <w:rPr>
          <w:rFonts w:ascii="Calibri" w:hAnsi="Calibri" w:cs="Times New Roman" w:asciiTheme="minorAscii" w:hAnsiTheme="minorAscii"/>
          <w:color w:val="5F5F5F" w:themeColor="text1" w:themeTint="FF" w:themeShade="BF"/>
          <w:sz w:val="24"/>
          <w:szCs w:val="24"/>
          <w:lang w:eastAsia="en-US"/>
        </w:rPr>
        <w:t xml:space="preserve"> plans and delivers its strategy.</w:t>
      </w:r>
    </w:p>
    <w:p w:rsidR="00FD4CB0" w:rsidP="00944E53" w:rsidRDefault="00FD4CB0" w14:paraId="660B8048" w14:textId="77777777">
      <w:pPr>
        <w:ind w:left="426" w:right="119" w:hanging="284"/>
        <w:rPr>
          <w:b/>
          <w:bCs/>
          <w:color w:val="ED6898" w:themeColor="accent1"/>
          <w:sz w:val="28"/>
          <w:szCs w:val="32"/>
        </w:rPr>
      </w:pPr>
    </w:p>
    <w:p w:rsidRPr="00F563C8" w:rsidR="00771F83" w:rsidP="00944E53" w:rsidRDefault="00D76DBC" w14:paraId="18992C37" w14:textId="0318B605">
      <w:pPr>
        <w:ind w:left="426" w:right="119" w:hanging="284"/>
        <w:rPr>
          <w:b/>
          <w:bCs/>
          <w:color w:val="ED6898" w:themeColor="accent1"/>
          <w:sz w:val="28"/>
          <w:szCs w:val="32"/>
        </w:rPr>
      </w:pPr>
      <w:r>
        <w:rPr>
          <w:b/>
          <w:bCs/>
          <w:color w:val="ED6898" w:themeColor="accent1"/>
          <w:sz w:val="28"/>
          <w:szCs w:val="32"/>
        </w:rPr>
        <w:t xml:space="preserve">Business Development and </w:t>
      </w:r>
      <w:r w:rsidR="009D3F32">
        <w:rPr>
          <w:b/>
          <w:bCs/>
          <w:color w:val="ED6898" w:themeColor="accent1"/>
          <w:sz w:val="28"/>
          <w:szCs w:val="32"/>
        </w:rPr>
        <w:t>External Relations</w:t>
      </w:r>
    </w:p>
    <w:p w:rsidR="00771F83" w:rsidP="0FFE941B" w:rsidRDefault="009D3F32" w14:paraId="5DB340DF" w14:textId="2DD1EF74">
      <w:pPr>
        <w:pStyle w:val="li1"/>
        <w:numPr>
          <w:ilvl w:val="0"/>
          <w:numId w:val="5"/>
        </w:numPr>
        <w:spacing w:before="0" w:beforeAutospacing="off" w:after="0" w:afterAutospacing="off"/>
        <w:ind w:left="426" w:right="119" w:hanging="284"/>
        <w:jc w:val="both"/>
        <w:rPr>
          <w:rFonts w:ascii="Calibri" w:hAnsi="Calibri" w:cs="Times New Roman" w:asciiTheme="minorAscii" w:hAnsiTheme="minorAscii"/>
          <w:color w:val="5F5F5F" w:themeColor="text1" w:themeShade="BF"/>
          <w:sz w:val="24"/>
          <w:szCs w:val="24"/>
          <w:lang w:eastAsia="en-US"/>
        </w:rPr>
      </w:pPr>
      <w:r w:rsidRPr="0FFE941B" w:rsidR="7ED0F213">
        <w:rPr>
          <w:rFonts w:ascii="Calibri" w:hAnsi="Calibri" w:cs="Times New Roman" w:asciiTheme="minorAscii" w:hAnsiTheme="minorAscii"/>
          <w:color w:val="5F5F5F" w:themeColor="text1" w:themeTint="FF" w:themeShade="BF"/>
          <w:sz w:val="24"/>
          <w:szCs w:val="24"/>
          <w:lang w:eastAsia="en-US"/>
        </w:rPr>
        <w:t>To</w:t>
      </w:r>
      <w:r w:rsidRPr="0FFE941B" w:rsidR="1C0185E9">
        <w:rPr>
          <w:rFonts w:ascii="Calibri" w:hAnsi="Calibri" w:cs="Times New Roman" w:asciiTheme="minorAscii" w:hAnsiTheme="minorAscii"/>
          <w:color w:val="5F5F5F" w:themeColor="text1" w:themeTint="FF" w:themeShade="BF"/>
          <w:sz w:val="24"/>
          <w:szCs w:val="24"/>
          <w:lang w:eastAsia="en-US"/>
        </w:rPr>
        <w:t xml:space="preserve"> </w:t>
      </w:r>
      <w:r w:rsidRPr="0FFE941B" w:rsidR="1C0185E9">
        <w:rPr>
          <w:rFonts w:ascii="Calibri" w:hAnsi="Calibri" w:cs="Times New Roman" w:asciiTheme="minorAscii" w:hAnsiTheme="minorAscii"/>
          <w:color w:val="5F5F5F" w:themeColor="text1" w:themeTint="FF" w:themeShade="BF"/>
          <w:sz w:val="24"/>
          <w:szCs w:val="24"/>
          <w:lang w:eastAsia="en-US"/>
        </w:rPr>
        <w:t>represent the</w:t>
      </w:r>
      <w:r w:rsidRPr="0FFE941B" w:rsidR="2AC3FBA8">
        <w:rPr>
          <w:rFonts w:ascii="Calibri" w:hAnsi="Calibri" w:cs="Times New Roman" w:asciiTheme="minorAscii" w:hAnsiTheme="minorAscii"/>
          <w:color w:val="5F5F5F" w:themeColor="text1" w:themeTint="FF" w:themeShade="BF"/>
          <w:sz w:val="24"/>
          <w:szCs w:val="24"/>
          <w:lang w:eastAsia="en-US"/>
        </w:rPr>
        <w:t xml:space="preserve"> </w:t>
      </w:r>
      <w:r w:rsidRPr="0FFE941B" w:rsidR="5AB8DCC7">
        <w:rPr>
          <w:rFonts w:ascii="Calibri" w:hAnsi="Calibri" w:cs="Times New Roman" w:asciiTheme="minorAscii" w:hAnsiTheme="minorAscii"/>
          <w:color w:val="5F5F5F" w:themeColor="text1" w:themeTint="FF" w:themeShade="BF"/>
          <w:sz w:val="24"/>
          <w:szCs w:val="24"/>
          <w:lang w:eastAsia="en-US"/>
        </w:rPr>
        <w:t>grou</w:t>
      </w:r>
      <w:r w:rsidRPr="0FFE941B" w:rsidR="0DDAA78C">
        <w:rPr>
          <w:rFonts w:ascii="Calibri" w:hAnsi="Calibri" w:cs="Times New Roman" w:asciiTheme="minorAscii" w:hAnsiTheme="minorAscii"/>
          <w:color w:val="5F5F5F" w:themeColor="text1" w:themeTint="FF" w:themeShade="BF"/>
          <w:sz w:val="24"/>
          <w:szCs w:val="24"/>
          <w:lang w:eastAsia="en-US"/>
        </w:rPr>
        <w:t>p</w:t>
      </w:r>
      <w:r w:rsidRPr="0FFE941B" w:rsidR="1C0185E9">
        <w:rPr>
          <w:rFonts w:ascii="Calibri" w:hAnsi="Calibri" w:cs="Times New Roman" w:asciiTheme="minorAscii" w:hAnsiTheme="minorAscii"/>
          <w:color w:val="5F5F5F" w:themeColor="text1" w:themeTint="FF" w:themeShade="BF"/>
          <w:sz w:val="24"/>
          <w:szCs w:val="24"/>
          <w:lang w:eastAsia="en-US"/>
        </w:rPr>
        <w:t>’s quality, clinical and practice development priorities with regulators, commissioners, partners and sector stakeholders, using external insight and relationships to strengthen confidence, influence improvement and enhance the charity’s reputation for safe, person-centred support.</w:t>
      </w:r>
    </w:p>
    <w:p w:rsidR="0FFE941B" w:rsidP="0FFE941B" w:rsidRDefault="0FFE941B" w14:paraId="6E204118" w14:textId="1F25048F">
      <w:pPr>
        <w:pStyle w:val="li1"/>
        <w:spacing w:before="0" w:beforeAutospacing="off" w:after="0" w:afterAutospacing="off"/>
        <w:ind w:left="426" w:right="119" w:hanging="284"/>
        <w:jc w:val="both"/>
        <w:rPr>
          <w:rFonts w:ascii="Calibri" w:hAnsi="Calibri" w:cs="Times New Roman" w:asciiTheme="minorAscii" w:hAnsiTheme="minorAscii"/>
          <w:color w:val="5F5F5F" w:themeColor="text1" w:themeTint="FF" w:themeShade="BF"/>
          <w:sz w:val="24"/>
          <w:szCs w:val="24"/>
          <w:lang w:eastAsia="en-US"/>
        </w:rPr>
      </w:pPr>
    </w:p>
    <w:p w:rsidRPr="009D7C07" w:rsidR="00FD4CB0" w:rsidP="00220BF2" w:rsidRDefault="00FD4CB0" w14:paraId="5E60CFAB" w14:textId="77777777">
      <w:pPr>
        <w:pStyle w:val="li1"/>
        <w:spacing w:before="0" w:beforeAutospacing="0" w:after="0" w:afterAutospacing="0"/>
        <w:ind w:right="-1180"/>
        <w:jc w:val="both"/>
        <w:rPr>
          <w:rFonts w:cs="Times New Roman" w:asciiTheme="minorHAnsi" w:hAnsiTheme="minorHAnsi"/>
          <w:color w:val="5F5F5F" w:themeColor="text1" w:themeShade="BF"/>
          <w:sz w:val="24"/>
          <w:szCs w:val="28"/>
          <w:lang w:eastAsia="en-US"/>
        </w:rPr>
      </w:pPr>
    </w:p>
    <w:p w:rsidRPr="00F563C8" w:rsidR="00FD4CB0" w:rsidP="00944E53" w:rsidRDefault="00FD4CB0" w14:paraId="430BBCC5" w14:textId="180E7A29">
      <w:pPr>
        <w:ind w:left="426" w:hanging="284"/>
        <w:rPr>
          <w:b/>
          <w:bCs/>
          <w:color w:val="ED6898" w:themeColor="accent1"/>
          <w:sz w:val="28"/>
          <w:szCs w:val="32"/>
        </w:rPr>
      </w:pPr>
      <w:r w:rsidRPr="0FFE941B" w:rsidR="59641F49">
        <w:rPr>
          <w:b w:val="1"/>
          <w:bCs w:val="1"/>
          <w:color w:val="ED6898" w:themeColor="accent1" w:themeTint="FF" w:themeShade="FF"/>
          <w:sz w:val="28"/>
          <w:szCs w:val="28"/>
        </w:rPr>
        <w:t>People</w:t>
      </w:r>
    </w:p>
    <w:p w:rsidRPr="00220BF2" w:rsidR="00220BF2" w:rsidP="0FFE941B" w:rsidRDefault="00FD4CB0" w14:paraId="2A19DBEB" w14:textId="6DCF1535">
      <w:pPr>
        <w:pStyle w:val="li1"/>
        <w:numPr>
          <w:ilvl w:val="0"/>
          <w:numId w:val="5"/>
        </w:numPr>
        <w:spacing w:before="0" w:beforeAutospacing="off"/>
        <w:ind w:left="426" w:right="261" w:hanging="284"/>
        <w:jc w:val="both"/>
        <w:rPr>
          <w:rFonts w:ascii="Calibri" w:hAnsi="Calibri" w:eastAsia="Calibri" w:cs="Times New Roman"/>
          <w:b w:val="0"/>
          <w:bCs w:val="0"/>
          <w:i w:val="0"/>
          <w:iCs w:val="0"/>
          <w:caps w:val="0"/>
          <w:smallCaps w:val="0"/>
          <w:noProof w:val="0"/>
          <w:color w:val="5F5F5F" w:themeColor="text1" w:themeShade="BF"/>
          <w:sz w:val="24"/>
          <w:szCs w:val="24"/>
          <w:lang w:val="en-GB"/>
        </w:rPr>
      </w:pPr>
      <w:r w:rsidRPr="0FFE941B" w:rsidR="17FE5681">
        <w:rPr>
          <w:rFonts w:ascii="Calibri" w:hAnsi="Calibri" w:eastAsia="Calibri" w:cs="Times New Roman"/>
          <w:b w:val="0"/>
          <w:bCs w:val="0"/>
          <w:i w:val="0"/>
          <w:iCs w:val="0"/>
          <w:caps w:val="0"/>
          <w:smallCaps w:val="0"/>
          <w:noProof w:val="0"/>
          <w:color w:val="5F5F5F" w:themeColor="text1" w:themeTint="FF" w:themeShade="BF"/>
          <w:sz w:val="24"/>
          <w:szCs w:val="24"/>
          <w:lang w:val="en-GB"/>
        </w:rPr>
        <w:t xml:space="preserve">Provide visible senior clinical leadership across the group, supporting safe, </w:t>
      </w:r>
      <w:r w:rsidRPr="0FFE941B" w:rsidR="17FE5681">
        <w:rPr>
          <w:rFonts w:ascii="Calibri" w:hAnsi="Calibri" w:eastAsia="Calibri" w:cs="Times New Roman"/>
          <w:b w:val="0"/>
          <w:bCs w:val="0"/>
          <w:i w:val="0"/>
          <w:iCs w:val="0"/>
          <w:caps w:val="0"/>
          <w:smallCaps w:val="0"/>
          <w:noProof w:val="0"/>
          <w:color w:val="5F5F5F" w:themeColor="text1" w:themeTint="FF" w:themeShade="BF"/>
          <w:sz w:val="24"/>
          <w:szCs w:val="24"/>
          <w:lang w:val="en-GB"/>
        </w:rPr>
        <w:t>effective</w:t>
      </w:r>
      <w:r w:rsidRPr="0FFE941B" w:rsidR="17FE5681">
        <w:rPr>
          <w:rFonts w:ascii="Calibri" w:hAnsi="Calibri" w:eastAsia="Calibri" w:cs="Times New Roman"/>
          <w:b w:val="0"/>
          <w:bCs w:val="0"/>
          <w:i w:val="0"/>
          <w:iCs w:val="0"/>
          <w:caps w:val="0"/>
          <w:smallCaps w:val="0"/>
          <w:noProof w:val="0"/>
          <w:color w:val="5F5F5F" w:themeColor="text1" w:themeTint="FF" w:themeShade="BF"/>
          <w:sz w:val="24"/>
          <w:szCs w:val="24"/>
          <w:lang w:val="en-GB"/>
        </w:rPr>
        <w:t xml:space="preserve"> and person-centred practice.</w:t>
      </w:r>
    </w:p>
    <w:p w:rsidRPr="00220BF2" w:rsidR="00220BF2" w:rsidP="0FFE941B" w:rsidRDefault="00FD4CB0" w14:paraId="22F05790" w14:textId="79ACE2C2">
      <w:pPr>
        <w:pStyle w:val="li1"/>
        <w:numPr>
          <w:ilvl w:val="0"/>
          <w:numId w:val="5"/>
        </w:numPr>
        <w:spacing w:before="0" w:beforeAutospacing="off"/>
        <w:ind w:left="426" w:right="261" w:hanging="284"/>
        <w:jc w:val="both"/>
        <w:rPr>
          <w:rFonts w:ascii="Calibri" w:hAnsi="Calibri" w:eastAsia="Calibri" w:cs="Times New Roman"/>
          <w:b w:val="0"/>
          <w:bCs w:val="0"/>
          <w:i w:val="0"/>
          <w:iCs w:val="0"/>
          <w:caps w:val="0"/>
          <w:smallCaps w:val="0"/>
          <w:noProof w:val="0"/>
          <w:color w:val="5F5F5F" w:themeColor="text1" w:themeShade="BF"/>
          <w:sz w:val="24"/>
          <w:szCs w:val="24"/>
          <w:lang w:val="en-GB"/>
        </w:rPr>
      </w:pPr>
      <w:r w:rsidRPr="0FFE941B" w:rsidR="17FE5681">
        <w:rPr>
          <w:rFonts w:ascii="Calibri" w:hAnsi="Calibri" w:eastAsia="Calibri" w:cs="Times New Roman"/>
          <w:b w:val="0"/>
          <w:bCs w:val="0"/>
          <w:i w:val="0"/>
          <w:iCs w:val="0"/>
          <w:caps w:val="0"/>
          <w:smallCaps w:val="0"/>
          <w:noProof w:val="0"/>
          <w:color w:val="5F5F5F" w:themeColor="text1" w:themeTint="FF" w:themeShade="BF"/>
          <w:sz w:val="24"/>
          <w:szCs w:val="24"/>
          <w:lang w:val="en-GB"/>
        </w:rPr>
        <w:t>Lead the development and oversight of the clinical supervision framework, ensuring registered clinicians and specialist practitioners are supported, supervised and professionally accountable.</w:t>
      </w:r>
    </w:p>
    <w:p w:rsidRPr="00220BF2" w:rsidR="00220BF2" w:rsidP="0FFE941B" w:rsidRDefault="00FD4CB0" w14:paraId="7A454E73" w14:textId="3A1102AE">
      <w:pPr>
        <w:pStyle w:val="li1"/>
        <w:numPr>
          <w:ilvl w:val="0"/>
          <w:numId w:val="5"/>
        </w:numPr>
        <w:spacing w:before="0" w:beforeAutospacing="off"/>
        <w:ind w:left="426" w:right="261" w:hanging="284"/>
        <w:jc w:val="both"/>
        <w:rPr>
          <w:rFonts w:ascii="Calibri" w:hAnsi="Calibri" w:eastAsia="Calibri" w:cs="Times New Roman"/>
          <w:b w:val="0"/>
          <w:bCs w:val="0"/>
          <w:i w:val="0"/>
          <w:iCs w:val="0"/>
          <w:caps w:val="0"/>
          <w:smallCaps w:val="0"/>
          <w:noProof w:val="0"/>
          <w:color w:val="5F5F5F" w:themeColor="text1" w:themeShade="BF"/>
          <w:sz w:val="24"/>
          <w:szCs w:val="24"/>
          <w:lang w:val="en-GB"/>
        </w:rPr>
      </w:pPr>
      <w:r w:rsidRPr="0FFE941B" w:rsidR="17FE5681">
        <w:rPr>
          <w:rFonts w:ascii="Calibri" w:hAnsi="Calibri" w:eastAsia="Calibri" w:cs="Times New Roman"/>
          <w:b w:val="0"/>
          <w:bCs w:val="0"/>
          <w:i w:val="0"/>
          <w:iCs w:val="0"/>
          <w:caps w:val="0"/>
          <w:smallCaps w:val="0"/>
          <w:noProof w:val="0"/>
          <w:color w:val="5F5F5F" w:themeColor="text1" w:themeTint="FF" w:themeShade="BF"/>
          <w:sz w:val="24"/>
          <w:szCs w:val="24"/>
          <w:lang w:val="en-GB"/>
        </w:rPr>
        <w:t xml:space="preserve">Lead the team of experts who provide advice on complex practice, clinical risk, safeguarding interfaces, restrictive practice, medication safety, positive behaviour </w:t>
      </w:r>
      <w:r w:rsidRPr="0FFE941B" w:rsidR="17FE5681">
        <w:rPr>
          <w:rFonts w:ascii="Calibri" w:hAnsi="Calibri" w:eastAsia="Calibri" w:cs="Times New Roman"/>
          <w:b w:val="0"/>
          <w:bCs w:val="0"/>
          <w:i w:val="0"/>
          <w:iCs w:val="0"/>
          <w:caps w:val="0"/>
          <w:smallCaps w:val="0"/>
          <w:noProof w:val="0"/>
          <w:color w:val="5F5F5F" w:themeColor="text1" w:themeTint="FF" w:themeShade="BF"/>
          <w:sz w:val="24"/>
          <w:szCs w:val="24"/>
          <w:lang w:val="en-GB"/>
        </w:rPr>
        <w:t>support</w:t>
      </w:r>
      <w:r w:rsidRPr="0FFE941B" w:rsidR="17FE5681">
        <w:rPr>
          <w:rFonts w:ascii="Calibri" w:hAnsi="Calibri" w:eastAsia="Calibri" w:cs="Times New Roman"/>
          <w:b w:val="0"/>
          <w:bCs w:val="0"/>
          <w:i w:val="0"/>
          <w:iCs w:val="0"/>
          <w:caps w:val="0"/>
          <w:smallCaps w:val="0"/>
          <w:noProof w:val="0"/>
          <w:color w:val="5F5F5F" w:themeColor="text1" w:themeTint="FF" w:themeShade="BF"/>
          <w:sz w:val="24"/>
          <w:szCs w:val="24"/>
          <w:lang w:val="en-GB"/>
        </w:rPr>
        <w:t xml:space="preserve"> and other high-risk areas of service delivery.</w:t>
      </w:r>
    </w:p>
    <w:p w:rsidRPr="00220BF2" w:rsidR="00220BF2" w:rsidP="0FFE941B" w:rsidRDefault="00FD4CB0" w14:paraId="07402DA1" w14:textId="58DB2D0A">
      <w:pPr>
        <w:pStyle w:val="li1"/>
        <w:numPr>
          <w:ilvl w:val="0"/>
          <w:numId w:val="5"/>
        </w:numPr>
        <w:spacing w:before="0" w:beforeAutospacing="off"/>
        <w:ind w:left="426" w:right="261" w:hanging="284"/>
        <w:jc w:val="both"/>
        <w:rPr>
          <w:rFonts w:ascii="Calibri" w:hAnsi="Calibri" w:eastAsia="Calibri" w:cs="Times New Roman"/>
          <w:b w:val="0"/>
          <w:bCs w:val="0"/>
          <w:i w:val="0"/>
          <w:iCs w:val="0"/>
          <w:caps w:val="0"/>
          <w:smallCaps w:val="0"/>
          <w:noProof w:val="0"/>
          <w:color w:val="5F5F5F" w:themeColor="text1" w:themeShade="BF"/>
          <w:sz w:val="24"/>
          <w:szCs w:val="24"/>
          <w:lang w:val="en-GB"/>
        </w:rPr>
      </w:pPr>
      <w:r w:rsidRPr="0FFE941B" w:rsidR="17FE5681">
        <w:rPr>
          <w:rFonts w:ascii="Calibri" w:hAnsi="Calibri" w:eastAsia="Calibri" w:cs="Times New Roman"/>
          <w:b w:val="0"/>
          <w:bCs w:val="0"/>
          <w:i w:val="0"/>
          <w:iCs w:val="0"/>
          <w:caps w:val="0"/>
          <w:smallCaps w:val="0"/>
          <w:noProof w:val="0"/>
          <w:color w:val="5F5F5F" w:themeColor="text1" w:themeTint="FF" w:themeShade="BF"/>
          <w:sz w:val="24"/>
          <w:szCs w:val="24"/>
          <w:lang w:val="en-GB"/>
        </w:rPr>
        <w:t xml:space="preserve">Ensure clinical and practice standards are clearly defined, consistently </w:t>
      </w:r>
      <w:r w:rsidRPr="0FFE941B" w:rsidR="17FE5681">
        <w:rPr>
          <w:rFonts w:ascii="Calibri" w:hAnsi="Calibri" w:eastAsia="Calibri" w:cs="Times New Roman"/>
          <w:b w:val="0"/>
          <w:bCs w:val="0"/>
          <w:i w:val="0"/>
          <w:iCs w:val="0"/>
          <w:caps w:val="0"/>
          <w:smallCaps w:val="0"/>
          <w:noProof w:val="0"/>
          <w:color w:val="5F5F5F" w:themeColor="text1" w:themeTint="FF" w:themeShade="BF"/>
          <w:sz w:val="24"/>
          <w:szCs w:val="24"/>
          <w:lang w:val="en-GB"/>
        </w:rPr>
        <w:t>applied</w:t>
      </w:r>
      <w:r w:rsidRPr="0FFE941B" w:rsidR="17FE5681">
        <w:rPr>
          <w:rFonts w:ascii="Calibri" w:hAnsi="Calibri" w:eastAsia="Calibri" w:cs="Times New Roman"/>
          <w:b w:val="0"/>
          <w:bCs w:val="0"/>
          <w:i w:val="0"/>
          <w:iCs w:val="0"/>
          <w:caps w:val="0"/>
          <w:smallCaps w:val="0"/>
          <w:noProof w:val="0"/>
          <w:color w:val="5F5F5F" w:themeColor="text1" w:themeTint="FF" w:themeShade="BF"/>
          <w:sz w:val="24"/>
          <w:szCs w:val="24"/>
          <w:lang w:val="en-GB"/>
        </w:rPr>
        <w:t xml:space="preserve"> and reviewed in response to learning, </w:t>
      </w:r>
      <w:r w:rsidRPr="0FFE941B" w:rsidR="17FE5681">
        <w:rPr>
          <w:rFonts w:ascii="Calibri" w:hAnsi="Calibri" w:eastAsia="Calibri" w:cs="Times New Roman"/>
          <w:b w:val="0"/>
          <w:bCs w:val="0"/>
          <w:i w:val="0"/>
          <w:iCs w:val="0"/>
          <w:caps w:val="0"/>
          <w:smallCaps w:val="0"/>
          <w:noProof w:val="0"/>
          <w:color w:val="5F5F5F" w:themeColor="text1" w:themeTint="FF" w:themeShade="BF"/>
          <w:sz w:val="24"/>
          <w:szCs w:val="24"/>
          <w:lang w:val="en-GB"/>
        </w:rPr>
        <w:t>evidence</w:t>
      </w:r>
      <w:r w:rsidRPr="0FFE941B" w:rsidR="17FE5681">
        <w:rPr>
          <w:rFonts w:ascii="Calibri" w:hAnsi="Calibri" w:eastAsia="Calibri" w:cs="Times New Roman"/>
          <w:b w:val="0"/>
          <w:bCs w:val="0"/>
          <w:i w:val="0"/>
          <w:iCs w:val="0"/>
          <w:caps w:val="0"/>
          <w:smallCaps w:val="0"/>
          <w:noProof w:val="0"/>
          <w:color w:val="5F5F5F" w:themeColor="text1" w:themeTint="FF" w:themeShade="BF"/>
          <w:sz w:val="24"/>
          <w:szCs w:val="24"/>
          <w:lang w:val="en-GB"/>
        </w:rPr>
        <w:t xml:space="preserve"> and regulatory expectations.</w:t>
      </w:r>
    </w:p>
    <w:p w:rsidRPr="00863556" w:rsidR="00EE6001" w:rsidP="00863556" w:rsidRDefault="00220BF2" w14:paraId="6F8F94DE" w14:textId="30661CD6">
      <w:pPr>
        <w:pStyle w:val="li1"/>
        <w:numPr>
          <w:ilvl w:val="0"/>
          <w:numId w:val="5"/>
        </w:numPr>
        <w:spacing w:before="0" w:beforeAutospacing="0"/>
        <w:ind w:left="426" w:right="261" w:hanging="284"/>
        <w:jc w:val="both"/>
        <w:rPr>
          <w:rFonts w:cs="Times New Roman" w:asciiTheme="minorHAnsi" w:hAnsiTheme="minorHAnsi"/>
          <w:color w:val="5F5F5F" w:themeColor="text1" w:themeShade="BF"/>
          <w:sz w:val="24"/>
          <w:szCs w:val="28"/>
          <w:lang w:eastAsia="en-US"/>
        </w:rPr>
      </w:pPr>
      <w:r w:rsidRPr="00220BF2">
        <w:rPr>
          <w:rFonts w:cs="Times New Roman" w:asciiTheme="minorHAnsi" w:hAnsiTheme="minorHAnsi"/>
          <w:color w:val="5F5F5F" w:themeColor="text1" w:themeShade="BF"/>
          <w:sz w:val="24"/>
          <w:szCs w:val="28"/>
          <w:lang w:eastAsia="en-US"/>
        </w:rPr>
        <w:t xml:space="preserve">To build a learning-focused culture within the team and across the </w:t>
      </w:r>
      <w:r w:rsidR="00BE5960">
        <w:rPr>
          <w:rFonts w:cs="Times New Roman" w:asciiTheme="minorHAnsi" w:hAnsiTheme="minorHAnsi"/>
          <w:color w:val="5F5F5F" w:themeColor="text1" w:themeShade="BF"/>
          <w:sz w:val="24"/>
          <w:szCs w:val="28"/>
          <w:lang w:eastAsia="en-US"/>
        </w:rPr>
        <w:t>grou</w:t>
      </w:r>
      <w:r w:rsidR="004861A1">
        <w:rPr>
          <w:rFonts w:cs="Times New Roman" w:asciiTheme="minorHAnsi" w:hAnsiTheme="minorHAnsi"/>
          <w:color w:val="5F5F5F" w:themeColor="text1" w:themeShade="BF"/>
          <w:sz w:val="24"/>
          <w:szCs w:val="28"/>
          <w:lang w:eastAsia="en-US"/>
        </w:rPr>
        <w:t>p</w:t>
      </w:r>
      <w:r w:rsidRPr="00863556">
        <w:rPr>
          <w:rFonts w:cs="Times New Roman" w:asciiTheme="minorHAnsi" w:hAnsiTheme="minorHAnsi"/>
          <w:color w:val="5F5F5F" w:themeColor="text1" w:themeShade="BF"/>
          <w:sz w:val="24"/>
          <w:szCs w:val="28"/>
          <w:lang w:eastAsia="en-US"/>
        </w:rPr>
        <w:t xml:space="preserve"> by coaching, supervising and influencing colleagues, ensuring practice development is sustained beyond individual interventions and embedded into everyday service delivery.</w:t>
      </w:r>
    </w:p>
    <w:p w:rsidRPr="00F563C8" w:rsidR="00234BC5" w:rsidP="00944E53" w:rsidRDefault="00B4498B" w14:paraId="3A4E1FE9" w14:textId="0656B447">
      <w:pPr>
        <w:ind w:left="426" w:right="261" w:hanging="284"/>
        <w:rPr>
          <w:b/>
          <w:bCs/>
          <w:color w:val="ED6898" w:themeColor="accent1"/>
          <w:sz w:val="28"/>
          <w:szCs w:val="32"/>
        </w:rPr>
      </w:pPr>
      <w:r>
        <w:rPr>
          <w:b/>
          <w:bCs/>
          <w:color w:val="ED6898" w:themeColor="accent1"/>
          <w:sz w:val="28"/>
          <w:szCs w:val="32"/>
        </w:rPr>
        <w:t>Legal and Risk</w:t>
      </w:r>
    </w:p>
    <w:p w:rsidRPr="004D0559" w:rsidR="004D0559" w:rsidRDefault="004D0559" w14:paraId="0EDEF12E" w14:textId="3D389CF9">
      <w:pPr>
        <w:pStyle w:val="li1"/>
        <w:numPr>
          <w:ilvl w:val="0"/>
          <w:numId w:val="5"/>
        </w:numPr>
        <w:spacing w:before="0" w:beforeAutospacing="0"/>
        <w:ind w:left="426" w:right="261" w:hanging="284"/>
        <w:jc w:val="both"/>
        <w:rPr>
          <w:rFonts w:cs="Times New Roman" w:asciiTheme="minorHAnsi" w:hAnsiTheme="minorHAnsi"/>
          <w:color w:val="5F5F5F" w:themeColor="text1" w:themeShade="BF"/>
          <w:sz w:val="24"/>
          <w:szCs w:val="28"/>
          <w:lang w:eastAsia="en-US"/>
        </w:rPr>
      </w:pPr>
      <w:r w:rsidRPr="004D0559">
        <w:rPr>
          <w:rFonts w:cs="Times New Roman" w:asciiTheme="minorHAnsi" w:hAnsiTheme="minorHAnsi"/>
          <w:color w:val="5F5F5F" w:themeColor="text1" w:themeShade="BF"/>
          <w:sz w:val="24"/>
          <w:szCs w:val="28"/>
          <w:lang w:eastAsia="en-US"/>
        </w:rPr>
        <w:t>To provide senior oversight of clinical, practice and regulatory risk themes across the group, using intelligence from incidents, safeguarding, complaints, medicines, restrictive practice and complex support to reduce harm, protect rights and strengthen legally compliant, values-led care.</w:t>
      </w:r>
    </w:p>
    <w:p w:rsidRPr="00A548A1" w:rsidR="004D0559" w:rsidP="00A548A1" w:rsidRDefault="004D0559" w14:paraId="19D72304" w14:textId="46C90A24">
      <w:pPr>
        <w:pStyle w:val="li1"/>
        <w:numPr>
          <w:ilvl w:val="0"/>
          <w:numId w:val="5"/>
        </w:numPr>
        <w:spacing w:before="0" w:beforeAutospacing="0"/>
        <w:ind w:left="426" w:right="261" w:hanging="284"/>
        <w:jc w:val="both"/>
        <w:rPr>
          <w:rFonts w:cs="Times New Roman" w:asciiTheme="minorHAnsi" w:hAnsiTheme="minorHAnsi"/>
          <w:color w:val="5F5F5F" w:themeColor="text1" w:themeShade="BF"/>
          <w:sz w:val="24"/>
          <w:szCs w:val="28"/>
          <w:lang w:eastAsia="en-US"/>
        </w:rPr>
      </w:pPr>
      <w:r w:rsidRPr="004D0559">
        <w:rPr>
          <w:rFonts w:cs="Times New Roman" w:asciiTheme="minorHAnsi" w:hAnsiTheme="minorHAnsi"/>
          <w:color w:val="5F5F5F" w:themeColor="text1" w:themeShade="BF"/>
          <w:sz w:val="24"/>
          <w:szCs w:val="28"/>
          <w:lang w:eastAsia="en-US"/>
        </w:rPr>
        <w:t xml:space="preserve">To define the </w:t>
      </w:r>
      <w:r w:rsidR="00292DD7">
        <w:rPr>
          <w:rFonts w:cs="Times New Roman" w:asciiTheme="minorHAnsi" w:hAnsiTheme="minorHAnsi"/>
          <w:color w:val="5F5F5F" w:themeColor="text1" w:themeShade="BF"/>
          <w:sz w:val="24"/>
          <w:szCs w:val="28"/>
          <w:lang w:eastAsia="en-US"/>
        </w:rPr>
        <w:t>grou</w:t>
      </w:r>
      <w:r w:rsidR="00213F1A">
        <w:rPr>
          <w:rFonts w:cs="Times New Roman" w:asciiTheme="minorHAnsi" w:hAnsiTheme="minorHAnsi"/>
          <w:color w:val="5F5F5F" w:themeColor="text1" w:themeShade="BF"/>
          <w:sz w:val="24"/>
          <w:szCs w:val="28"/>
          <w:lang w:eastAsia="en-US"/>
        </w:rPr>
        <w:t>p</w:t>
      </w:r>
      <w:r w:rsidRPr="00A548A1">
        <w:rPr>
          <w:rFonts w:cs="Times New Roman" w:asciiTheme="minorHAnsi" w:hAnsiTheme="minorHAnsi"/>
          <w:color w:val="5F5F5F" w:themeColor="text1" w:themeShade="BF"/>
          <w:sz w:val="24"/>
          <w:szCs w:val="28"/>
          <w:lang w:eastAsia="en-US"/>
        </w:rPr>
        <w:t>’s expectations for safe practice in high-risk areas of service delivery (including medication safety, restrictive practice, positive behaviour support, safeguarding interfaces and complex clinical or practice need), ensuring operational teams have clear standards that support safe, consistent and defensible decision making.</w:t>
      </w:r>
    </w:p>
    <w:p w:rsidR="00234BC5" w:rsidP="0FFE941B" w:rsidRDefault="004D0559" w14:paraId="5A1393D9" w14:textId="775B3246">
      <w:pPr>
        <w:pStyle w:val="li1"/>
        <w:numPr>
          <w:ilvl w:val="0"/>
          <w:numId w:val="5"/>
        </w:numPr>
        <w:spacing w:before="0" w:beforeAutospacing="off" w:after="0" w:afterAutospacing="off"/>
        <w:ind w:left="426" w:right="261" w:hanging="284"/>
        <w:jc w:val="both"/>
        <w:rPr>
          <w:rFonts w:ascii="Calibri" w:hAnsi="Calibri" w:cs="Times New Roman" w:asciiTheme="minorAscii" w:hAnsiTheme="minorAscii"/>
          <w:color w:val="5F5F5F" w:themeColor="text1" w:themeShade="BF"/>
          <w:sz w:val="24"/>
          <w:szCs w:val="24"/>
          <w:lang w:eastAsia="en-US"/>
        </w:rPr>
      </w:pPr>
      <w:r w:rsidRPr="0FFE941B" w:rsidR="31A56015">
        <w:rPr>
          <w:rFonts w:ascii="Calibri" w:hAnsi="Calibri" w:cs="Times New Roman" w:asciiTheme="minorAscii" w:hAnsiTheme="minorAscii"/>
          <w:color w:val="5F5F5F" w:themeColor="text1" w:themeTint="FF" w:themeShade="BF"/>
          <w:sz w:val="24"/>
          <w:szCs w:val="24"/>
          <w:lang w:eastAsia="en-US"/>
        </w:rPr>
        <w:t>To ensure clinical and practice governance arrangements identify, escalate and respond to emerging risks, ensuring senior leaders have clear assurance on the actions required to protect people supported, colleagues and the</w:t>
      </w:r>
      <w:r w:rsidRPr="0FFE941B" w:rsidR="35147D13">
        <w:rPr>
          <w:rFonts w:ascii="Calibri" w:hAnsi="Calibri" w:cs="Times New Roman" w:asciiTheme="minorAscii" w:hAnsiTheme="minorAscii"/>
          <w:color w:val="5F5F5F" w:themeColor="text1" w:themeTint="FF" w:themeShade="BF"/>
          <w:sz w:val="24"/>
          <w:szCs w:val="24"/>
          <w:lang w:eastAsia="en-US"/>
        </w:rPr>
        <w:t xml:space="preserve"> group</w:t>
      </w:r>
      <w:r w:rsidRPr="0FFE941B" w:rsidR="31A56015">
        <w:rPr>
          <w:rFonts w:ascii="Calibri" w:hAnsi="Calibri" w:cs="Times New Roman" w:asciiTheme="minorAscii" w:hAnsiTheme="minorAscii"/>
          <w:color w:val="5F5F5F" w:themeColor="text1" w:themeTint="FF" w:themeShade="BF"/>
          <w:sz w:val="24"/>
          <w:szCs w:val="24"/>
          <w:lang w:eastAsia="en-US"/>
        </w:rPr>
        <w:t>.</w:t>
      </w:r>
    </w:p>
    <w:p w:rsidR="66EC0BD5" w:rsidP="0FFE941B" w:rsidRDefault="66EC0BD5" w14:paraId="10827053" w14:textId="761505D9">
      <w:pPr>
        <w:pStyle w:val="li1"/>
        <w:numPr>
          <w:ilvl w:val="0"/>
          <w:numId w:val="5"/>
        </w:numPr>
        <w:spacing w:before="0" w:beforeAutospacing="off" w:after="0" w:afterAutospacing="off"/>
        <w:ind w:left="426" w:right="261" w:hanging="284"/>
        <w:jc w:val="both"/>
        <w:rPr>
          <w:rFonts w:ascii="Calibri" w:hAnsi="Calibri" w:eastAsia="Calibri" w:cs="Times New Roman"/>
          <w:noProof w:val="0"/>
          <w:color w:val="5F5F5F" w:themeColor="text1" w:themeTint="FF" w:themeShade="BF"/>
          <w:sz w:val="24"/>
          <w:szCs w:val="24"/>
          <w:lang w:val="en-GB"/>
        </w:rPr>
      </w:pPr>
      <w:r w:rsidRPr="0FFE941B" w:rsidR="66EC0BD5">
        <w:rPr>
          <w:rFonts w:ascii="Calibri" w:hAnsi="Calibri" w:cs="Times New Roman" w:asciiTheme="minorAscii" w:hAnsiTheme="minorAscii"/>
          <w:color w:val="5F5F5F" w:themeColor="text1" w:themeTint="FF" w:themeShade="BF"/>
          <w:sz w:val="24"/>
          <w:szCs w:val="24"/>
          <w:lang w:eastAsia="en-US"/>
        </w:rPr>
        <w:t xml:space="preserve">To be the organisations Caldicott Guardian, </w:t>
      </w:r>
      <w:r w:rsidRPr="0FFE941B" w:rsidR="66EC0BD5">
        <w:rPr>
          <w:rFonts w:ascii="Calibri" w:hAnsi="Calibri" w:eastAsia="Calibri" w:cs="Times New Roman"/>
          <w:b w:val="0"/>
          <w:bCs w:val="0"/>
          <w:i w:val="0"/>
          <w:iCs w:val="0"/>
          <w:caps w:val="0"/>
          <w:smallCaps w:val="0"/>
          <w:noProof w:val="0"/>
          <w:color w:val="5F5F5F" w:themeColor="text1" w:themeTint="FF" w:themeShade="BF"/>
          <w:sz w:val="24"/>
          <w:szCs w:val="24"/>
          <w:lang w:val="en-GB"/>
        </w:rPr>
        <w:t xml:space="preserve">provide strategic leadership for the ethical, lawful, and proportionate use of confidential information, ensuring that personal data is shared only where there is a clear justification and in accordance with the Caldicott Principles, the common law duty of confidentiality, and relevant legislation, including the UK GDPR and the Data Protection Act 2018. </w:t>
      </w:r>
    </w:p>
    <w:p w:rsidR="66EC0BD5" w:rsidP="0FFE941B" w:rsidRDefault="66EC0BD5" w14:paraId="6CD6916B" w14:textId="54D80D9D">
      <w:pPr>
        <w:pStyle w:val="li1"/>
        <w:numPr>
          <w:ilvl w:val="0"/>
          <w:numId w:val="5"/>
        </w:numPr>
        <w:spacing w:before="0" w:beforeAutospacing="off" w:after="0" w:afterAutospacing="off"/>
        <w:ind w:left="426" w:right="261" w:hanging="284"/>
        <w:jc w:val="both"/>
        <w:rPr>
          <w:rFonts w:ascii="Calibri" w:hAnsi="Calibri" w:eastAsia="Calibri" w:cs="Times New Roman"/>
          <w:noProof w:val="0"/>
          <w:color w:val="5F5F5F" w:themeColor="text1" w:themeTint="FF" w:themeShade="BF"/>
          <w:sz w:val="24"/>
          <w:szCs w:val="24"/>
          <w:lang w:val="en-GB"/>
        </w:rPr>
      </w:pPr>
      <w:r w:rsidRPr="0FFE941B" w:rsidR="66EC0BD5">
        <w:rPr>
          <w:rFonts w:ascii="Calibri" w:hAnsi="Calibri" w:eastAsia="Calibri" w:cs="Times New Roman"/>
          <w:b w:val="0"/>
          <w:bCs w:val="0"/>
          <w:i w:val="0"/>
          <w:iCs w:val="0"/>
          <w:caps w:val="0"/>
          <w:smallCaps w:val="0"/>
          <w:noProof w:val="0"/>
          <w:color w:val="5F5F5F" w:themeColor="text1" w:themeTint="FF" w:themeShade="BF"/>
          <w:sz w:val="24"/>
          <w:szCs w:val="24"/>
          <w:lang w:val="en-GB"/>
        </w:rPr>
        <w:t xml:space="preserve">Champion a culture in which confidentiality is everyone's responsibility, </w:t>
      </w:r>
      <w:r w:rsidRPr="0FFE941B" w:rsidR="66EC0BD5">
        <w:rPr>
          <w:rFonts w:ascii="Calibri" w:hAnsi="Calibri" w:eastAsia="Calibri" w:cs="Times New Roman"/>
          <w:b w:val="0"/>
          <w:bCs w:val="0"/>
          <w:i w:val="0"/>
          <w:iCs w:val="0"/>
          <w:caps w:val="0"/>
          <w:smallCaps w:val="0"/>
          <w:noProof w:val="0"/>
          <w:color w:val="5F5F5F" w:themeColor="text1" w:themeTint="FF" w:themeShade="BF"/>
          <w:sz w:val="24"/>
          <w:szCs w:val="24"/>
          <w:lang w:val="en-GB"/>
        </w:rPr>
        <w:t>providing</w:t>
      </w:r>
      <w:r w:rsidRPr="0FFE941B" w:rsidR="66EC0BD5">
        <w:rPr>
          <w:rFonts w:ascii="Calibri" w:hAnsi="Calibri" w:eastAsia="Calibri" w:cs="Times New Roman"/>
          <w:b w:val="0"/>
          <w:bCs w:val="0"/>
          <w:i w:val="0"/>
          <w:iCs w:val="0"/>
          <w:caps w:val="0"/>
          <w:smallCaps w:val="0"/>
          <w:noProof w:val="0"/>
          <w:color w:val="5F5F5F" w:themeColor="text1" w:themeTint="FF" w:themeShade="BF"/>
          <w:sz w:val="24"/>
          <w:szCs w:val="24"/>
          <w:lang w:val="en-GB"/>
        </w:rPr>
        <w:t xml:space="preserve"> expert advice on complex information-sharing decisions, particularly where a balance must be struck between protecting an individual's privacy and supporting their care, safeguarding, or the wider public interest.</w:t>
      </w:r>
    </w:p>
    <w:p w:rsidR="00234BC5" w:rsidP="00944E53" w:rsidRDefault="00234BC5" w14:paraId="3BC2374A" w14:textId="24CFED3A">
      <w:pPr>
        <w:ind w:left="426" w:right="261" w:hanging="284"/>
        <w:rPr>
          <w:b/>
          <w:bCs/>
          <w:color w:val="ED6898" w:themeColor="accent1"/>
          <w:sz w:val="28"/>
          <w:szCs w:val="32"/>
        </w:rPr>
      </w:pPr>
    </w:p>
    <w:p w:rsidRPr="00F563C8" w:rsidR="00986E0E" w:rsidP="00944E53" w:rsidRDefault="00DA4D38" w14:paraId="14C2F466" w14:textId="7C7542B9">
      <w:pPr>
        <w:ind w:left="426" w:right="261" w:hanging="284"/>
        <w:rPr>
          <w:b/>
          <w:bCs/>
          <w:color w:val="ED6898" w:themeColor="accent1"/>
          <w:sz w:val="28"/>
          <w:szCs w:val="32"/>
        </w:rPr>
      </w:pPr>
      <w:r>
        <w:rPr>
          <w:b/>
          <w:bCs/>
          <w:color w:val="ED6898" w:themeColor="accent1"/>
          <w:sz w:val="28"/>
          <w:szCs w:val="32"/>
        </w:rPr>
        <w:t>Quality and Compliance</w:t>
      </w:r>
    </w:p>
    <w:p w:rsidRPr="00F31528" w:rsidR="00F31528" w:rsidRDefault="00F31528" w14:paraId="32D468D5" w14:textId="4C47B4EE">
      <w:pPr>
        <w:pStyle w:val="li1"/>
        <w:numPr>
          <w:ilvl w:val="0"/>
          <w:numId w:val="5"/>
        </w:numPr>
        <w:spacing w:before="0" w:beforeAutospacing="0"/>
        <w:ind w:left="426" w:right="261" w:hanging="284"/>
        <w:jc w:val="both"/>
        <w:rPr>
          <w:rFonts w:cs="Times New Roman" w:asciiTheme="minorHAnsi" w:hAnsiTheme="minorHAnsi"/>
          <w:color w:val="5F5F5F" w:themeColor="text1" w:themeShade="BF"/>
          <w:sz w:val="24"/>
          <w:szCs w:val="28"/>
          <w:lang w:eastAsia="en-US"/>
        </w:rPr>
      </w:pPr>
      <w:r w:rsidRPr="00F31528">
        <w:rPr>
          <w:rFonts w:cs="Times New Roman" w:asciiTheme="minorHAnsi" w:hAnsiTheme="minorHAnsi"/>
          <w:color w:val="5F5F5F" w:themeColor="text1" w:themeShade="BF"/>
          <w:sz w:val="24"/>
          <w:szCs w:val="28"/>
          <w:lang w:eastAsia="en-US"/>
        </w:rPr>
        <w:t>To lead organisational readiness for statutory and regulatory expectations across England and Scotland (including CQC, Care Inspectorate, SSSC, Ofsted, contract monitoring, PAMMS and NHS capacity reporting), ensuring services understand, evidence and sustain the standards required for safe, effective and person-centred support.</w:t>
      </w:r>
    </w:p>
    <w:p w:rsidRPr="00F31528" w:rsidR="00F31528" w:rsidRDefault="00F31528" w14:paraId="19C686B4" w14:textId="77777777">
      <w:pPr>
        <w:pStyle w:val="li1"/>
        <w:numPr>
          <w:ilvl w:val="0"/>
          <w:numId w:val="5"/>
        </w:numPr>
        <w:spacing w:before="0" w:beforeAutospacing="0"/>
        <w:ind w:left="426" w:right="261" w:hanging="284"/>
        <w:jc w:val="both"/>
        <w:rPr>
          <w:rFonts w:cs="Times New Roman" w:asciiTheme="minorHAnsi" w:hAnsiTheme="minorHAnsi"/>
          <w:color w:val="5F5F5F" w:themeColor="text1" w:themeShade="BF"/>
          <w:sz w:val="24"/>
          <w:szCs w:val="28"/>
          <w:lang w:eastAsia="en-US"/>
        </w:rPr>
      </w:pPr>
      <w:r w:rsidRPr="00F31528">
        <w:rPr>
          <w:rFonts w:cs="Times New Roman" w:asciiTheme="minorHAnsi" w:hAnsiTheme="minorHAnsi"/>
          <w:color w:val="5F5F5F" w:themeColor="text1" w:themeShade="BF"/>
          <w:sz w:val="24"/>
          <w:szCs w:val="28"/>
          <w:lang w:eastAsia="en-US"/>
        </w:rPr>
        <w:t>To lead the development and oversight of consistent inspection preparation, regulatory action planning and improvement response arrangements, ensuring services can demonstrate progress, learning and sustained compliance to regulators and commissioners.</w:t>
      </w:r>
    </w:p>
    <w:p w:rsidRPr="00F31528" w:rsidR="00F31528" w:rsidRDefault="00F31528" w14:paraId="702A5A44" w14:textId="77777777">
      <w:pPr>
        <w:pStyle w:val="li1"/>
        <w:numPr>
          <w:ilvl w:val="0"/>
          <w:numId w:val="5"/>
        </w:numPr>
        <w:spacing w:before="0" w:beforeAutospacing="0"/>
        <w:ind w:left="426" w:right="261" w:hanging="284"/>
        <w:jc w:val="both"/>
        <w:rPr>
          <w:rFonts w:cs="Times New Roman" w:asciiTheme="minorHAnsi" w:hAnsiTheme="minorHAnsi"/>
          <w:color w:val="5F5F5F" w:themeColor="text1" w:themeShade="BF"/>
          <w:sz w:val="24"/>
          <w:szCs w:val="28"/>
          <w:lang w:eastAsia="en-US"/>
        </w:rPr>
      </w:pPr>
      <w:r w:rsidRPr="00F31528">
        <w:rPr>
          <w:rFonts w:cs="Times New Roman" w:asciiTheme="minorHAnsi" w:hAnsiTheme="minorHAnsi"/>
          <w:color w:val="5F5F5F" w:themeColor="text1" w:themeShade="BF"/>
          <w:sz w:val="24"/>
          <w:szCs w:val="28"/>
          <w:lang w:eastAsia="en-US"/>
        </w:rPr>
        <w:t>To translate assurance findings, regulatory feedback, incidents, complaints, safeguarding themes, audit outcomes and lived experience into clear improvement priorities and practical action, ensuring learning leads to sustained change in frontline practice.</w:t>
      </w:r>
    </w:p>
    <w:p w:rsidRPr="00F31528" w:rsidR="00F31528" w:rsidRDefault="00F31528" w14:paraId="23D5C95B" w14:textId="77777777">
      <w:pPr>
        <w:pStyle w:val="li1"/>
        <w:numPr>
          <w:ilvl w:val="0"/>
          <w:numId w:val="5"/>
        </w:numPr>
        <w:spacing w:before="0" w:beforeAutospacing="0"/>
        <w:ind w:left="426" w:right="261" w:hanging="284"/>
        <w:jc w:val="both"/>
        <w:rPr>
          <w:rFonts w:cs="Times New Roman" w:asciiTheme="minorHAnsi" w:hAnsiTheme="minorHAnsi"/>
          <w:color w:val="5F5F5F" w:themeColor="text1" w:themeShade="BF"/>
          <w:sz w:val="24"/>
          <w:szCs w:val="28"/>
          <w:lang w:eastAsia="en-US"/>
        </w:rPr>
      </w:pPr>
      <w:r w:rsidRPr="00F31528">
        <w:rPr>
          <w:rFonts w:cs="Times New Roman" w:asciiTheme="minorHAnsi" w:hAnsiTheme="minorHAnsi"/>
          <w:color w:val="5F5F5F" w:themeColor="text1" w:themeShade="BF"/>
          <w:sz w:val="24"/>
          <w:szCs w:val="28"/>
          <w:lang w:eastAsia="en-US"/>
        </w:rPr>
        <w:t>To develop and embed an outcomes framework grounded in what matters to people supported, ensuring quality improvement activity is measured by the difference it makes to people’s lives rather than by process compliance alone.</w:t>
      </w:r>
    </w:p>
    <w:p w:rsidRPr="00F31528" w:rsidR="00F31528" w:rsidRDefault="00F31528" w14:paraId="5B9A7C34" w14:textId="77777777">
      <w:pPr>
        <w:pStyle w:val="li1"/>
        <w:numPr>
          <w:ilvl w:val="0"/>
          <w:numId w:val="5"/>
        </w:numPr>
        <w:spacing w:before="0" w:beforeAutospacing="0"/>
        <w:ind w:left="426" w:right="261" w:hanging="284"/>
        <w:jc w:val="both"/>
        <w:rPr>
          <w:rFonts w:cs="Times New Roman" w:asciiTheme="minorHAnsi" w:hAnsiTheme="minorHAnsi"/>
          <w:color w:val="5F5F5F" w:themeColor="text1" w:themeShade="BF"/>
          <w:sz w:val="24"/>
          <w:szCs w:val="28"/>
          <w:lang w:eastAsia="en-US"/>
        </w:rPr>
      </w:pPr>
      <w:r w:rsidRPr="00F31528">
        <w:rPr>
          <w:rFonts w:cs="Times New Roman" w:asciiTheme="minorHAnsi" w:hAnsiTheme="minorHAnsi"/>
          <w:color w:val="5F5F5F" w:themeColor="text1" w:themeShade="BF"/>
          <w:sz w:val="24"/>
          <w:szCs w:val="28"/>
          <w:lang w:eastAsia="en-US"/>
        </w:rPr>
        <w:t>To lead the development and oversight of clinical supervision arrangements for registered clinicians and specialist practitioners, ensuring professional accountability, reflective practice and safe decision making are consistently supported across the group.</w:t>
      </w:r>
    </w:p>
    <w:p w:rsidRPr="00F31528" w:rsidR="00F31528" w:rsidRDefault="00F31528" w14:paraId="509BB00E" w14:textId="77777777">
      <w:pPr>
        <w:pStyle w:val="li1"/>
        <w:numPr>
          <w:ilvl w:val="0"/>
          <w:numId w:val="5"/>
        </w:numPr>
        <w:spacing w:before="0" w:beforeAutospacing="0"/>
        <w:ind w:left="426" w:right="261" w:hanging="284"/>
        <w:jc w:val="both"/>
        <w:rPr>
          <w:rFonts w:cs="Times New Roman" w:asciiTheme="minorHAnsi" w:hAnsiTheme="minorHAnsi"/>
          <w:color w:val="5F5F5F" w:themeColor="text1" w:themeShade="BF"/>
          <w:sz w:val="24"/>
          <w:szCs w:val="28"/>
          <w:lang w:eastAsia="en-US"/>
        </w:rPr>
      </w:pPr>
      <w:r w:rsidRPr="00F31528">
        <w:rPr>
          <w:rFonts w:cs="Times New Roman" w:asciiTheme="minorHAnsi" w:hAnsiTheme="minorHAnsi"/>
          <w:color w:val="5F5F5F" w:themeColor="text1" w:themeShade="BF"/>
          <w:sz w:val="24"/>
          <w:szCs w:val="28"/>
          <w:lang w:eastAsia="en-US"/>
        </w:rPr>
        <w:t>To design and embed practical frameworks, tools and ways of working that move quality improvement activity from reactive compliance to proactive, insight-led practice development, ensuring services are supported to improve before risks escalate.</w:t>
      </w:r>
    </w:p>
    <w:p w:rsidR="00B36A97" w:rsidRDefault="00F31528" w14:paraId="21A0623B" w14:textId="7FBDE8C4">
      <w:pPr>
        <w:pStyle w:val="li1"/>
        <w:numPr>
          <w:ilvl w:val="0"/>
          <w:numId w:val="5"/>
        </w:numPr>
        <w:spacing w:before="0" w:beforeAutospacing="0" w:after="0" w:afterAutospacing="0"/>
        <w:ind w:left="426" w:right="261" w:hanging="284"/>
        <w:jc w:val="both"/>
        <w:rPr>
          <w:rFonts w:cs="Times New Roman" w:asciiTheme="minorHAnsi" w:hAnsiTheme="minorHAnsi"/>
          <w:color w:val="5F5F5F" w:themeColor="text1" w:themeShade="BF"/>
          <w:sz w:val="24"/>
          <w:szCs w:val="28"/>
          <w:lang w:eastAsia="en-US"/>
        </w:rPr>
      </w:pPr>
      <w:r w:rsidRPr="00F31528">
        <w:rPr>
          <w:rFonts w:cs="Times New Roman" w:asciiTheme="minorHAnsi" w:hAnsiTheme="minorHAnsi"/>
          <w:color w:val="5F5F5F" w:themeColor="text1" w:themeShade="BF"/>
          <w:sz w:val="24"/>
          <w:szCs w:val="28"/>
          <w:lang w:eastAsia="en-US"/>
        </w:rPr>
        <w:t>To strengthen participation, co-production and accessible communication across quality and practice development activity, ensuring the voices of people supported, families and colleagues shape standards, priorities and service improvement.</w:t>
      </w:r>
    </w:p>
    <w:p w:rsidR="00C945D4" w:rsidP="00944E53" w:rsidRDefault="00C945D4" w14:paraId="571A47D9" w14:textId="77777777">
      <w:pPr>
        <w:pStyle w:val="li1"/>
        <w:spacing w:before="0" w:beforeAutospacing="0" w:after="0" w:afterAutospacing="0"/>
        <w:ind w:left="426" w:right="261" w:hanging="284"/>
        <w:jc w:val="both"/>
        <w:rPr>
          <w:rFonts w:cs="Times New Roman" w:asciiTheme="minorHAnsi" w:hAnsiTheme="minorHAnsi"/>
          <w:color w:val="5F5F5F" w:themeColor="text1" w:themeShade="BF"/>
          <w:sz w:val="24"/>
          <w:szCs w:val="28"/>
          <w:lang w:eastAsia="en-US"/>
        </w:rPr>
      </w:pPr>
    </w:p>
    <w:p w:rsidRPr="00F563C8" w:rsidR="003020DB" w:rsidP="00944E53" w:rsidRDefault="003020DB" w14:paraId="690ED24B" w14:textId="7CD506CA">
      <w:pPr>
        <w:ind w:left="426" w:right="261" w:hanging="284"/>
        <w:rPr>
          <w:b/>
          <w:bCs/>
          <w:color w:val="ED6898" w:themeColor="accent1"/>
          <w:sz w:val="28"/>
          <w:szCs w:val="32"/>
        </w:rPr>
      </w:pPr>
      <w:r>
        <w:rPr>
          <w:b/>
          <w:bCs/>
          <w:color w:val="ED6898" w:themeColor="accent1"/>
          <w:sz w:val="28"/>
          <w:szCs w:val="32"/>
        </w:rPr>
        <w:t>Operational Excellence</w:t>
      </w:r>
    </w:p>
    <w:p w:rsidRPr="00187A5C" w:rsidR="003020DB" w:rsidRDefault="00187A5C" w14:paraId="78A672C4" w14:textId="3C655450">
      <w:pPr>
        <w:pStyle w:val="ListParagraph"/>
        <w:numPr>
          <w:ilvl w:val="0"/>
          <w:numId w:val="5"/>
        </w:numPr>
        <w:ind w:left="426" w:hanging="284"/>
        <w:rPr>
          <w:rFonts w:eastAsiaTheme="minorHAnsi"/>
          <w:color w:val="5F5F5F" w:themeColor="text1" w:themeShade="BF"/>
          <w:sz w:val="24"/>
          <w:szCs w:val="28"/>
        </w:rPr>
      </w:pPr>
      <w:r w:rsidRPr="00187A5C">
        <w:rPr>
          <w:rFonts w:eastAsiaTheme="minorHAnsi"/>
          <w:color w:val="5F5F5F" w:themeColor="text1" w:themeShade="BF"/>
          <w:sz w:val="24"/>
          <w:szCs w:val="28"/>
        </w:rPr>
        <w:t>To design and embed policies, procedures, standard operating practices, tools and guidance that are clear, accessible and usable by operational teams, ensuring consistent practice is achieved without disconnecting standards from service realities.</w:t>
      </w:r>
    </w:p>
    <w:p w:rsidR="003020DB" w:rsidP="00944E53" w:rsidRDefault="003020DB" w14:paraId="28727F0A" w14:textId="77777777">
      <w:pPr>
        <w:pStyle w:val="li1"/>
        <w:spacing w:before="0" w:beforeAutospacing="0" w:after="0" w:afterAutospacing="0"/>
        <w:ind w:left="426" w:right="261" w:hanging="284"/>
        <w:jc w:val="both"/>
        <w:rPr>
          <w:rFonts w:cs="Times New Roman" w:asciiTheme="minorHAnsi" w:hAnsiTheme="minorHAnsi"/>
          <w:color w:val="5F5F5F" w:themeColor="text1" w:themeShade="BF"/>
          <w:sz w:val="24"/>
          <w:szCs w:val="28"/>
          <w:lang w:eastAsia="en-US"/>
        </w:rPr>
      </w:pPr>
    </w:p>
    <w:p w:rsidRPr="00F563C8" w:rsidR="009A6D02" w:rsidP="00944E53" w:rsidRDefault="004E59EE" w14:paraId="453B85B1" w14:textId="3FA2B689">
      <w:pPr>
        <w:ind w:left="426" w:right="261" w:hanging="284"/>
        <w:rPr>
          <w:b/>
          <w:bCs/>
          <w:color w:val="ED6898" w:themeColor="accent1"/>
          <w:sz w:val="28"/>
          <w:szCs w:val="32"/>
        </w:rPr>
      </w:pPr>
      <w:r>
        <w:rPr>
          <w:b/>
          <w:bCs/>
          <w:color w:val="ED6898" w:themeColor="accent1"/>
          <w:sz w:val="28"/>
          <w:szCs w:val="32"/>
        </w:rPr>
        <w:t xml:space="preserve"> </w:t>
      </w:r>
      <w:r w:rsidR="00597F87">
        <w:rPr>
          <w:b/>
          <w:bCs/>
          <w:color w:val="ED6898" w:themeColor="accent1"/>
          <w:sz w:val="28"/>
          <w:szCs w:val="32"/>
        </w:rPr>
        <w:t>Leading and Managing a Team</w:t>
      </w:r>
    </w:p>
    <w:p w:rsidRPr="00187A5C" w:rsidR="008129BE" w:rsidRDefault="00343FC5" w14:paraId="2DCADDD7" w14:textId="0D8794FF">
      <w:pPr>
        <w:pStyle w:val="li1"/>
        <w:numPr>
          <w:ilvl w:val="0"/>
          <w:numId w:val="5"/>
        </w:numPr>
        <w:spacing w:before="0" w:beforeAutospacing="0" w:after="0" w:afterAutospacing="0"/>
        <w:ind w:left="426" w:right="261" w:hanging="284"/>
        <w:jc w:val="both"/>
        <w:rPr>
          <w:rFonts w:cs="Times New Roman" w:asciiTheme="minorHAnsi" w:hAnsiTheme="minorHAnsi"/>
          <w:color w:val="5F5F5F" w:themeColor="text1" w:themeShade="BF"/>
          <w:sz w:val="24"/>
          <w:szCs w:val="28"/>
          <w:lang w:eastAsia="en-US"/>
        </w:rPr>
      </w:pPr>
      <w:r w:rsidRPr="00343FC5">
        <w:rPr>
          <w:rFonts w:cs="Times New Roman" w:asciiTheme="minorHAnsi" w:hAnsiTheme="minorHAnsi"/>
          <w:color w:val="5F5F5F" w:themeColor="text1" w:themeShade="BF"/>
          <w:sz w:val="24"/>
          <w:szCs w:val="28"/>
          <w:lang w:eastAsia="en-US"/>
        </w:rPr>
        <w:t>Lead, develop and motivate their leadership teams to attract, retain and develop the capacity, capability and talent to create a high performing teams and achieve strategic objectives.</w:t>
      </w:r>
    </w:p>
    <w:p w:rsidR="008129BE" w:rsidP="00944E53" w:rsidRDefault="008129BE" w14:paraId="47364B35" w14:textId="77777777">
      <w:pPr>
        <w:pStyle w:val="li1"/>
        <w:spacing w:before="0" w:beforeAutospacing="0" w:after="0" w:afterAutospacing="0"/>
        <w:ind w:left="426" w:right="261" w:hanging="284"/>
        <w:jc w:val="both"/>
        <w:rPr>
          <w:rFonts w:cs="Times New Roman" w:asciiTheme="minorHAnsi" w:hAnsiTheme="minorHAnsi"/>
          <w:color w:val="5F5F5F" w:themeColor="text1" w:themeShade="BF"/>
          <w:sz w:val="24"/>
          <w:szCs w:val="28"/>
          <w:lang w:eastAsia="en-US"/>
        </w:rPr>
      </w:pPr>
    </w:p>
    <w:p w:rsidR="008129BE" w:rsidP="0FFE941B" w:rsidRDefault="008129BE" w14:paraId="75EF8DBC" w14:textId="0E8134BD">
      <w:pPr>
        <w:pStyle w:val="li1"/>
        <w:spacing w:before="0" w:beforeAutospacing="off" w:after="0" w:afterAutospacing="off"/>
        <w:ind w:left="426" w:right="261" w:hanging="284"/>
        <w:jc w:val="both"/>
        <w:rPr>
          <w:rFonts w:ascii="Calibri" w:hAnsi="Calibri" w:cs="Times New Roman" w:asciiTheme="minorAscii" w:hAnsiTheme="minorAscii"/>
          <w:color w:val="5F5F5F" w:themeColor="text1" w:themeShade="BF"/>
          <w:sz w:val="24"/>
          <w:szCs w:val="24"/>
          <w:lang w:eastAsia="en-US"/>
        </w:rPr>
      </w:pPr>
    </w:p>
    <w:p w:rsidR="00BC5271" w:rsidP="00192D06" w:rsidRDefault="00C945D4" w14:paraId="2865B891" w14:textId="09391FB2">
      <w:pPr>
        <w:jc w:val="both"/>
        <w:rPr>
          <w:rFonts w:cstheme="minorBidi"/>
          <w:b/>
          <w:bCs/>
          <w:color w:val="7F7F7F" w:themeColor="text1"/>
          <w:sz w:val="32"/>
          <w:szCs w:val="32"/>
          <w:lang w:eastAsia="en-GB"/>
        </w:rPr>
      </w:pPr>
      <w:r w:rsidRPr="3DB111C9">
        <w:rPr>
          <w:rFonts w:cstheme="minorBidi"/>
          <w:b/>
          <w:bCs/>
          <w:color w:val="7F7F7F" w:themeColor="text1"/>
          <w:sz w:val="32"/>
          <w:szCs w:val="32"/>
          <w:lang w:eastAsia="en-GB"/>
        </w:rPr>
        <w:t xml:space="preserve">         </w:t>
      </w:r>
    </w:p>
    <w:p w:rsidRPr="00401CB9" w:rsidR="002C2361" w:rsidP="00343FC5" w:rsidRDefault="00F7308D" w14:paraId="2EDC1F98" w14:textId="61DF9913">
      <w:pPr>
        <w:ind w:left="2880" w:right="140" w:hanging="2880"/>
        <w:jc w:val="both"/>
        <w:rPr>
          <w:color w:val="5F5F5F" w:themeColor="text1" w:themeShade="BF"/>
          <w:sz w:val="24"/>
          <w:szCs w:val="28"/>
        </w:rPr>
      </w:pPr>
      <w:r w:rsidRPr="005668F9">
        <w:rPr>
          <w:b/>
          <w:bCs/>
          <w:color w:val="5F5F5F" w:themeColor="text1" w:themeShade="BF"/>
          <w:sz w:val="24"/>
          <w:szCs w:val="28"/>
        </w:rPr>
        <w:t>Scope and Geography</w:t>
      </w:r>
      <w:r w:rsidR="00521292">
        <w:rPr>
          <w:rFonts w:cstheme="minorBidi"/>
          <w:b/>
          <w:bCs/>
          <w:color w:val="7F7F7F" w:themeColor="text1"/>
          <w:sz w:val="24"/>
          <w:lang w:eastAsia="en-GB"/>
        </w:rPr>
        <w:tab/>
      </w:r>
      <w:r w:rsidRPr="00401CB9" w:rsidR="002C2361">
        <w:rPr>
          <w:color w:val="5F5F5F" w:themeColor="text1" w:themeShade="BF"/>
          <w:sz w:val="24"/>
          <w:szCs w:val="28"/>
        </w:rPr>
        <w:t>This is a national role</w:t>
      </w:r>
      <w:r w:rsidR="00401CB9">
        <w:rPr>
          <w:color w:val="5F5F5F" w:themeColor="text1" w:themeShade="BF"/>
          <w:sz w:val="24"/>
          <w:szCs w:val="28"/>
        </w:rPr>
        <w:t xml:space="preserve"> </w:t>
      </w:r>
      <w:r w:rsidR="00E92257">
        <w:rPr>
          <w:color w:val="5F5F5F" w:themeColor="text1" w:themeShade="BF"/>
          <w:sz w:val="24"/>
          <w:szCs w:val="28"/>
        </w:rPr>
        <w:t>operating in Scotland and England</w:t>
      </w:r>
    </w:p>
    <w:p w:rsidRPr="002C2361" w:rsidR="002C2361" w:rsidP="002C2361" w:rsidRDefault="002C2361" w14:paraId="4DB4CBB5" w14:textId="691290D5">
      <w:pPr>
        <w:ind w:left="3697" w:right="140" w:firstLine="623"/>
        <w:jc w:val="both"/>
        <w:rPr>
          <w:color w:val="5F5F5F" w:themeColor="text1" w:themeShade="BF"/>
          <w:sz w:val="24"/>
          <w:szCs w:val="28"/>
        </w:rPr>
      </w:pPr>
    </w:p>
    <w:p w:rsidR="00544048" w:rsidP="00470923" w:rsidRDefault="00521292" w14:paraId="6D5A6E21" w14:textId="478ADF69">
      <w:pPr>
        <w:ind w:left="2977" w:right="140" w:hanging="2835"/>
        <w:jc w:val="both"/>
        <w:rPr>
          <w:color w:val="5F5F5F" w:themeColor="text1" w:themeShade="BF"/>
          <w:sz w:val="24"/>
          <w:szCs w:val="28"/>
        </w:rPr>
      </w:pPr>
      <w:r>
        <w:rPr>
          <w:b/>
          <w:bCs/>
          <w:color w:val="5F5F5F" w:themeColor="text1" w:themeShade="BF"/>
          <w:sz w:val="24"/>
          <w:szCs w:val="28"/>
        </w:rPr>
        <w:t>Travel Expectation</w:t>
      </w:r>
      <w:r w:rsidRPr="00191D44" w:rsidR="00191D44">
        <w:rPr>
          <w:color w:val="5F5F5F" w:themeColor="text1" w:themeShade="BF"/>
          <w:sz w:val="24"/>
          <w:szCs w:val="28"/>
        </w:rPr>
        <w:t xml:space="preserve"> </w:t>
      </w:r>
      <w:r w:rsidR="00470923">
        <w:rPr>
          <w:color w:val="5F5F5F" w:themeColor="text1" w:themeShade="BF"/>
          <w:sz w:val="24"/>
          <w:szCs w:val="28"/>
        </w:rPr>
        <w:tab/>
      </w:r>
      <w:r w:rsidRPr="00470923" w:rsidR="00470923">
        <w:rPr>
          <w:color w:val="5F5F5F" w:themeColor="text1" w:themeShade="BF"/>
          <w:sz w:val="24"/>
          <w:szCs w:val="28"/>
        </w:rPr>
        <w:t>There will be a requirement for national travel to our head office in Widnes as well as regional offices and services across England &amp; Scotland.</w:t>
      </w:r>
    </w:p>
    <w:p w:rsidR="00DA5E9E" w:rsidP="000036A1" w:rsidRDefault="00DA5E9E" w14:paraId="1D1BED93" w14:textId="77777777">
      <w:pPr>
        <w:ind w:left="4320" w:right="140"/>
        <w:jc w:val="both"/>
        <w:rPr>
          <w:color w:val="5F5F5F" w:themeColor="text1" w:themeShade="BF"/>
          <w:sz w:val="24"/>
          <w:szCs w:val="28"/>
        </w:rPr>
      </w:pPr>
    </w:p>
    <w:p w:rsidRPr="00470923" w:rsidR="00273660" w:rsidP="00470923" w:rsidRDefault="00191D44" w14:paraId="506EDE3B" w14:textId="4BAE079A">
      <w:pPr>
        <w:ind w:left="2977" w:right="140" w:hanging="2835"/>
        <w:jc w:val="both"/>
        <w:rPr>
          <w:highlight w:val="yellow"/>
        </w:rPr>
      </w:pPr>
      <w:r w:rsidRPr="000C432B">
        <w:rPr>
          <w:b/>
          <w:bCs/>
          <w:color w:val="5F5F5F" w:themeColor="text1" w:themeShade="BF"/>
          <w:sz w:val="24"/>
          <w:szCs w:val="28"/>
        </w:rPr>
        <w:t>Collaboration</w:t>
      </w:r>
      <w:r>
        <w:rPr>
          <w:color w:val="5F5F5F" w:themeColor="text1" w:themeShade="BF"/>
          <w:sz w:val="24"/>
          <w:szCs w:val="28"/>
        </w:rPr>
        <w:t xml:space="preserve"> </w:t>
      </w:r>
      <w:r w:rsidR="005073C2">
        <w:rPr>
          <w:color w:val="5F5F5F" w:themeColor="text1" w:themeShade="BF"/>
          <w:sz w:val="24"/>
          <w:szCs w:val="28"/>
        </w:rPr>
        <w:tab/>
      </w:r>
      <w:r w:rsidRPr="00F22B35" w:rsidR="005073C2">
        <w:rPr>
          <w:color w:val="5F5F5F" w:themeColor="text1" w:themeShade="BF"/>
          <w:sz w:val="24"/>
          <w:szCs w:val="28"/>
        </w:rPr>
        <w:t xml:space="preserve">It is expected that the post holder will work proactively and collaboratively with </w:t>
      </w:r>
      <w:r w:rsidRPr="008B0D7C" w:rsidR="008B0D7C">
        <w:rPr>
          <w:color w:val="5F5F5F" w:themeColor="text1" w:themeShade="BF"/>
          <w:sz w:val="24"/>
          <w:szCs w:val="28"/>
        </w:rPr>
        <w:t>the Executive Team,</w:t>
      </w:r>
      <w:r w:rsidR="008B0D7C">
        <w:rPr>
          <w:color w:val="5F5F5F" w:themeColor="text1" w:themeShade="BF"/>
          <w:sz w:val="24"/>
          <w:szCs w:val="28"/>
        </w:rPr>
        <w:t xml:space="preserve"> S</w:t>
      </w:r>
      <w:r w:rsidRPr="008B0D7C" w:rsidR="008B0D7C">
        <w:rPr>
          <w:color w:val="5F5F5F" w:themeColor="text1" w:themeShade="BF"/>
          <w:sz w:val="24"/>
          <w:szCs w:val="28"/>
        </w:rPr>
        <w:t xml:space="preserve">upport </w:t>
      </w:r>
      <w:r w:rsidR="008B0D7C">
        <w:rPr>
          <w:color w:val="5F5F5F" w:themeColor="text1" w:themeShade="BF"/>
          <w:sz w:val="24"/>
          <w:szCs w:val="28"/>
        </w:rPr>
        <w:t>S</w:t>
      </w:r>
      <w:r w:rsidRPr="008B0D7C" w:rsidR="008B0D7C">
        <w:rPr>
          <w:color w:val="5F5F5F" w:themeColor="text1" w:themeShade="BF"/>
          <w:sz w:val="24"/>
          <w:szCs w:val="28"/>
        </w:rPr>
        <w:t>ervices teams, operational leaders, regional quality teams, clinical and practice specialists, assurance colleagues, people supported, families and external stakeholders.</w:t>
      </w:r>
    </w:p>
    <w:p w:rsidR="00E743E6" w:rsidP="00CA2375" w:rsidRDefault="00E743E6" w14:paraId="6530BA1C" w14:textId="77777777">
      <w:pPr>
        <w:ind w:left="2977" w:right="140"/>
        <w:jc w:val="both"/>
        <w:rPr>
          <w:color w:val="5F5F5F" w:themeColor="text1" w:themeShade="BF"/>
          <w:sz w:val="24"/>
          <w:szCs w:val="28"/>
        </w:rPr>
      </w:pPr>
    </w:p>
    <w:p w:rsidRPr="00273660" w:rsidR="00FD4CB0" w:rsidP="008B0D7C" w:rsidRDefault="005073C2" w14:paraId="76ACF6B3" w14:textId="06EB4BC8">
      <w:pPr>
        <w:ind w:left="2977" w:right="140" w:hanging="2835"/>
        <w:jc w:val="both"/>
        <w:rPr>
          <w:color w:val="5F5F5F" w:themeColor="text1" w:themeShade="BF"/>
          <w:sz w:val="24"/>
          <w:szCs w:val="24"/>
        </w:rPr>
      </w:pPr>
      <w:r w:rsidRPr="0FFE941B" w:rsidR="13DBA443">
        <w:rPr>
          <w:b w:val="1"/>
          <w:bCs w:val="1"/>
          <w:color w:val="5F5F5F" w:themeColor="text1" w:themeTint="FF" w:themeShade="BF"/>
          <w:sz w:val="24"/>
          <w:szCs w:val="24"/>
        </w:rPr>
        <w:t>Budgets</w:t>
      </w:r>
      <w:r>
        <w:tab/>
      </w:r>
      <w:r w:rsidRPr="0FFE941B" w:rsidR="13DBA443">
        <w:rPr>
          <w:color w:val="5F5F5F" w:themeColor="text1" w:themeTint="FF" w:themeShade="BF"/>
          <w:sz w:val="24"/>
          <w:szCs w:val="24"/>
        </w:rPr>
        <w:t>T</w:t>
      </w:r>
      <w:r w:rsidRPr="0FFE941B" w:rsidR="61856999">
        <w:rPr>
          <w:color w:val="5F5F5F" w:themeColor="text1" w:themeTint="FF" w:themeShade="BF"/>
          <w:sz w:val="24"/>
          <w:szCs w:val="24"/>
        </w:rPr>
        <w:t xml:space="preserve">o be confirmed </w:t>
      </w:r>
    </w:p>
    <w:p w:rsidR="00FD4CB0" w:rsidP="00944E53" w:rsidRDefault="00FD4CB0" w14:paraId="47342541" w14:textId="4B9262F0">
      <w:pPr>
        <w:ind w:left="426" w:hanging="284"/>
        <w:jc w:val="both"/>
        <w:rPr>
          <w:rFonts w:cstheme="minorBidi"/>
          <w:b/>
          <w:bCs/>
          <w:color w:val="7F7F7F" w:themeColor="text1"/>
          <w:sz w:val="32"/>
          <w:szCs w:val="32"/>
          <w:lang w:eastAsia="en-GB"/>
        </w:rPr>
      </w:pPr>
    </w:p>
    <w:tbl>
      <w:tblPr>
        <w:tblStyle w:val="TableGrid"/>
        <w:tblW w:w="11014"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5E5" w:themeFill="text1" w:themeFillTint="33"/>
        <w:tblLook w:val="06A0" w:firstRow="1" w:lastRow="0" w:firstColumn="1" w:lastColumn="0" w:noHBand="1" w:noVBand="1"/>
      </w:tblPr>
      <w:tblGrid>
        <w:gridCol w:w="1701"/>
        <w:gridCol w:w="9305"/>
        <w:gridCol w:w="8"/>
      </w:tblGrid>
      <w:tr w:rsidR="00E52F3E" w:rsidTr="0FFE941B" w14:paraId="4C46A70D" w14:textId="77777777">
        <w:trPr>
          <w:gridAfter w:val="1"/>
          <w:wAfter w:w="8" w:type="dxa"/>
          <w:trHeight w:val="403"/>
        </w:trPr>
        <w:tc>
          <w:tcPr>
            <w:tcW w:w="11006" w:type="dxa"/>
            <w:gridSpan w:val="2"/>
            <w:shd w:val="clear" w:color="auto" w:fill="E5E5E5" w:themeFill="text1" w:themeFillTint="33"/>
            <w:tcMar/>
          </w:tcPr>
          <w:p w:rsidRPr="00FB29A1" w:rsidR="00E52F3E" w:rsidP="00D33CEC" w:rsidRDefault="00E52F3E" w14:paraId="4911D5DF" w14:textId="165C814B">
            <w:pPr>
              <w:ind w:left="426" w:hanging="284"/>
              <w:jc w:val="center"/>
              <w:rPr>
                <w:b/>
                <w:bCs/>
                <w:color w:val="7F7F7F" w:themeColor="text1"/>
                <w:sz w:val="32"/>
                <w:szCs w:val="36"/>
              </w:rPr>
            </w:pPr>
            <w:r w:rsidRPr="00FB29A1">
              <w:rPr>
                <w:b/>
                <w:bCs/>
                <w:color w:val="7F7F7F" w:themeColor="text1"/>
                <w:sz w:val="32"/>
                <w:szCs w:val="36"/>
              </w:rPr>
              <w:t>Best Li</w:t>
            </w:r>
            <w:r w:rsidR="00BD48AC">
              <w:rPr>
                <w:b/>
                <w:bCs/>
                <w:color w:val="7F7F7F" w:themeColor="text1"/>
                <w:sz w:val="32"/>
                <w:szCs w:val="36"/>
              </w:rPr>
              <w:t>ves, Bolder:</w:t>
            </w:r>
            <w:r w:rsidRPr="00FB29A1">
              <w:rPr>
                <w:b/>
                <w:bCs/>
                <w:color w:val="7F7F7F" w:themeColor="text1"/>
                <w:sz w:val="32"/>
                <w:szCs w:val="36"/>
              </w:rPr>
              <w:t xml:space="preserve"> Success Measures</w:t>
            </w:r>
          </w:p>
        </w:tc>
      </w:tr>
      <w:tr w:rsidR="00E52F3E" w:rsidTr="0FFE941B" w14:paraId="771FC653" w14:textId="77777777">
        <w:trPr>
          <w:trHeight w:val="570"/>
        </w:trPr>
        <w:tc>
          <w:tcPr>
            <w:tcW w:w="1701" w:type="dxa"/>
            <w:shd w:val="clear" w:color="auto" w:fill="E5E5E5" w:themeFill="text1" w:themeFillTint="33"/>
            <w:tcMar/>
          </w:tcPr>
          <w:p w:rsidR="00E52F3E" w:rsidP="00D33CEC" w:rsidRDefault="0005247C" w14:paraId="4C0FF093" w14:textId="77777777">
            <w:pPr>
              <w:ind w:left="164"/>
              <w:rPr>
                <w:b/>
                <w:bCs/>
                <w:color w:val="5F5F5F" w:themeColor="text1" w:themeShade="BF"/>
                <w:sz w:val="24"/>
                <w:szCs w:val="28"/>
              </w:rPr>
            </w:pPr>
            <w:r>
              <w:rPr>
                <w:b/>
                <w:bCs/>
                <w:color w:val="5F5F5F" w:themeColor="text1" w:themeShade="BF"/>
                <w:sz w:val="24"/>
                <w:szCs w:val="28"/>
              </w:rPr>
              <w:t>Excellence</w:t>
            </w:r>
          </w:p>
          <w:p w:rsidRPr="00CC4FCA" w:rsidR="003D5652" w:rsidP="003D5652" w:rsidRDefault="003D5652" w14:paraId="4D836BCC" w14:textId="21AE2B5D">
            <w:pPr>
              <w:rPr>
                <w:b/>
                <w:bCs/>
                <w:color w:val="5F5F5F" w:themeColor="text1" w:themeShade="BF"/>
                <w:sz w:val="24"/>
                <w:szCs w:val="28"/>
              </w:rPr>
            </w:pPr>
          </w:p>
        </w:tc>
        <w:tc>
          <w:tcPr>
            <w:tcW w:w="9313" w:type="dxa"/>
            <w:gridSpan w:val="2"/>
            <w:shd w:val="clear" w:color="auto" w:fill="E5E5E5" w:themeFill="text1" w:themeFillTint="33"/>
            <w:tcMar/>
          </w:tcPr>
          <w:p w:rsidR="00560EAE" w:rsidRDefault="00560EAE" w14:paraId="64520212" w14:textId="77777777">
            <w:pPr>
              <w:pStyle w:val="ListParagraph"/>
              <w:numPr>
                <w:ilvl w:val="0"/>
                <w:numId w:val="2"/>
              </w:numPr>
              <w:rPr>
                <w:color w:val="5F5F5F"/>
                <w:kern w:val="2"/>
                <w:szCs w:val="22"/>
                <w:lang w:eastAsia="en-GB"/>
                <w14:ligatures w14:val="standardContextual"/>
              </w:rPr>
            </w:pPr>
            <w:r w:rsidRPr="00560EAE">
              <w:rPr>
                <w:b/>
                <w:bCs/>
                <w:color w:val="5F5F5F"/>
              </w:rPr>
              <w:t>Quality improvement impact:</w:t>
            </w:r>
            <w:r>
              <w:rPr>
                <w:color w:val="5F5F5F"/>
              </w:rPr>
              <w:t xml:space="preserve"> Evidence from the Quality Excellence and Impact Strategy, improvement plans, assurance reports, audit outcomes and service-level quality dashboards shows sustained improvement in safety, practice and outcomes.</w:t>
            </w:r>
          </w:p>
          <w:p w:rsidR="00560EAE" w:rsidRDefault="00560EAE" w14:paraId="39265AFC" w14:textId="77777777">
            <w:pPr>
              <w:pStyle w:val="ListParagraph"/>
              <w:numPr>
                <w:ilvl w:val="0"/>
                <w:numId w:val="2"/>
              </w:numPr>
              <w:rPr>
                <w:color w:val="5F5F5F"/>
              </w:rPr>
            </w:pPr>
            <w:r w:rsidRPr="00560EAE">
              <w:rPr>
                <w:b/>
                <w:bCs/>
                <w:color w:val="5F5F5F"/>
              </w:rPr>
              <w:t>Regulatory readiness:</w:t>
            </w:r>
            <w:r>
              <w:rPr>
                <w:color w:val="5F5F5F"/>
              </w:rPr>
              <w:t xml:space="preserve"> Inspection outcomes, regulatory feedback, action plans, contract monitoring records, PAMMS reports and NHS capacity reporting demonstrate that services understand, evidence and sustain required standards.</w:t>
            </w:r>
          </w:p>
          <w:p w:rsidR="00560EAE" w:rsidRDefault="00560EAE" w14:paraId="0F7D4559" w14:textId="77777777">
            <w:pPr>
              <w:pStyle w:val="ListParagraph"/>
              <w:numPr>
                <w:ilvl w:val="0"/>
                <w:numId w:val="2"/>
              </w:numPr>
              <w:rPr>
                <w:color w:val="5F5F5F"/>
              </w:rPr>
            </w:pPr>
            <w:r w:rsidRPr="00560EAE">
              <w:rPr>
                <w:b/>
                <w:bCs/>
                <w:color w:val="5F5F5F"/>
              </w:rPr>
              <w:t>Practice standards:</w:t>
            </w:r>
            <w:r>
              <w:rPr>
                <w:color w:val="5F5F5F"/>
              </w:rPr>
              <w:t xml:space="preserve"> Policies, procedures, standard operating practices, clinical governance records and practice review evidence show that clear standards are consistently understood and applied across services.</w:t>
            </w:r>
          </w:p>
          <w:p w:rsidR="00560EAE" w:rsidRDefault="00560EAE" w14:paraId="53DA2BF7" w14:textId="77777777">
            <w:pPr>
              <w:pStyle w:val="ListParagraph"/>
              <w:numPr>
                <w:ilvl w:val="0"/>
                <w:numId w:val="2"/>
              </w:numPr>
              <w:rPr>
                <w:color w:val="5F5F5F"/>
              </w:rPr>
            </w:pPr>
            <w:r w:rsidRPr="00560EAE">
              <w:rPr>
                <w:b/>
                <w:bCs/>
                <w:color w:val="5F5F5F"/>
              </w:rPr>
              <w:t>Risk reduction and learning:</w:t>
            </w:r>
            <w:r>
              <w:rPr>
                <w:color w:val="5F5F5F"/>
              </w:rPr>
              <w:t xml:space="preserve"> Incident, safeguarding, complaints, medicines, restrictive practice and clinical risk data demonstrates that learning is identified, acted on and used to reduce repeated or escalating themes.</w:t>
            </w:r>
          </w:p>
          <w:p w:rsidRPr="00825F89" w:rsidR="006E7B13" w:rsidP="006E7B13" w:rsidRDefault="006E7B13" w14:paraId="5509E194" w14:textId="10CCEED1">
            <w:pPr>
              <w:pStyle w:val="ListParagraph"/>
              <w:ind w:left="321"/>
              <w:rPr>
                <w:rFonts w:eastAsia="+mn-ea" w:cs="+mn-cs"/>
                <w:color w:val="7F7F7F"/>
                <w:szCs w:val="22"/>
                <w:lang w:eastAsia="en-GB"/>
              </w:rPr>
            </w:pPr>
          </w:p>
        </w:tc>
      </w:tr>
      <w:tr w:rsidR="00E52F3E" w:rsidTr="0FFE941B" w14:paraId="17043F2A" w14:textId="77777777">
        <w:trPr>
          <w:trHeight w:val="1072"/>
        </w:trPr>
        <w:tc>
          <w:tcPr>
            <w:tcW w:w="1701" w:type="dxa"/>
            <w:shd w:val="clear" w:color="auto" w:fill="E5E5E5" w:themeFill="text1" w:themeFillTint="33"/>
            <w:tcMar/>
          </w:tcPr>
          <w:p w:rsidRPr="00CC4FCA" w:rsidR="00E52F3E" w:rsidP="00D33CEC" w:rsidRDefault="0005247C" w14:paraId="19085D02" w14:textId="021CA4E9">
            <w:pPr>
              <w:ind w:left="164" w:hanging="22"/>
              <w:rPr>
                <w:b/>
                <w:bCs/>
                <w:color w:val="5F5F5F" w:themeColor="text1" w:themeShade="BF"/>
                <w:sz w:val="24"/>
                <w:szCs w:val="28"/>
              </w:rPr>
            </w:pPr>
            <w:r>
              <w:rPr>
                <w:b/>
                <w:bCs/>
                <w:color w:val="5F5F5F" w:themeColor="text1" w:themeShade="BF"/>
                <w:sz w:val="24"/>
                <w:szCs w:val="28"/>
              </w:rPr>
              <w:t>Enabling</w:t>
            </w:r>
          </w:p>
        </w:tc>
        <w:tc>
          <w:tcPr>
            <w:tcW w:w="9313" w:type="dxa"/>
            <w:gridSpan w:val="2"/>
            <w:shd w:val="clear" w:color="auto" w:fill="E5E5E5" w:themeFill="text1" w:themeFillTint="33"/>
            <w:tcMar/>
          </w:tcPr>
          <w:p w:rsidR="00560EAE" w:rsidRDefault="00560EAE" w14:paraId="28ABFE25" w14:textId="77777777">
            <w:pPr>
              <w:pStyle w:val="ListParagraph"/>
              <w:numPr>
                <w:ilvl w:val="0"/>
                <w:numId w:val="1"/>
              </w:numPr>
              <w:rPr>
                <w:color w:val="5F5F5F"/>
                <w:kern w:val="2"/>
                <w:szCs w:val="22"/>
                <w:lang w:eastAsia="en-GB"/>
                <w14:ligatures w14:val="standardContextual"/>
              </w:rPr>
            </w:pPr>
            <w:r w:rsidRPr="00560EAE">
              <w:rPr>
                <w:b/>
                <w:bCs/>
                <w:color w:val="5F5F5F"/>
              </w:rPr>
              <w:t>Team capability:</w:t>
            </w:r>
            <w:r>
              <w:rPr>
                <w:color w:val="5F5F5F"/>
              </w:rPr>
              <w:t xml:space="preserve"> Supervision records, development plans, team objectives, colleague feedback and delivery plans show that the Quality Improvement and Practice Development team has clear priorities, confidence and capability.</w:t>
            </w:r>
          </w:p>
          <w:p w:rsidR="00560EAE" w:rsidRDefault="00560EAE" w14:paraId="6941AC67" w14:textId="77777777">
            <w:pPr>
              <w:pStyle w:val="ListParagraph"/>
              <w:numPr>
                <w:ilvl w:val="0"/>
                <w:numId w:val="1"/>
              </w:numPr>
              <w:rPr>
                <w:color w:val="5F5F5F"/>
              </w:rPr>
            </w:pPr>
            <w:r w:rsidRPr="00560EAE">
              <w:rPr>
                <w:b/>
                <w:bCs/>
                <w:color w:val="5F5F5F"/>
              </w:rPr>
              <w:t>Operational support:</w:t>
            </w:r>
            <w:r>
              <w:rPr>
                <w:color w:val="5F5F5F"/>
              </w:rPr>
              <w:t xml:space="preserve"> Feedback from operational leaders, regional quality teams and service managers shows that tools, guidance and specialist support are practical, accessible and useful in day-to-day service delivery.</w:t>
            </w:r>
          </w:p>
          <w:p w:rsidR="00560EAE" w:rsidRDefault="00560EAE" w14:paraId="177FD8E4" w14:textId="77777777">
            <w:pPr>
              <w:pStyle w:val="ListParagraph"/>
              <w:numPr>
                <w:ilvl w:val="0"/>
                <w:numId w:val="1"/>
              </w:numPr>
              <w:rPr>
                <w:color w:val="5F5F5F"/>
              </w:rPr>
            </w:pPr>
            <w:r w:rsidRPr="00560EAE">
              <w:rPr>
                <w:b/>
                <w:bCs/>
                <w:color w:val="5F5F5F"/>
              </w:rPr>
              <w:t>Learning culture:</w:t>
            </w:r>
            <w:r>
              <w:rPr>
                <w:color w:val="5F5F5F"/>
              </w:rPr>
              <w:t xml:space="preserve"> Evidence from lessons learnt reviews, supervision, reflective practice records, practice development activity and colleague engagement shows that learning is embedded beyond individual interventions.</w:t>
            </w:r>
          </w:p>
          <w:p w:rsidR="00560EAE" w:rsidRDefault="00560EAE" w14:paraId="1EB064C4" w14:textId="77777777">
            <w:pPr>
              <w:pStyle w:val="ListParagraph"/>
              <w:numPr>
                <w:ilvl w:val="0"/>
                <w:numId w:val="1"/>
              </w:numPr>
              <w:rPr>
                <w:color w:val="5F5F5F"/>
              </w:rPr>
            </w:pPr>
            <w:r w:rsidRPr="00560EAE">
              <w:rPr>
                <w:b/>
                <w:bCs/>
                <w:color w:val="5F5F5F"/>
              </w:rPr>
              <w:t>Data confidence:</w:t>
            </w:r>
            <w:r>
              <w:rPr>
                <w:color w:val="5F5F5F"/>
              </w:rPr>
              <w:t xml:space="preserve"> Data quality checks, reporting governance, dashboard use and senior assurance papers demonstrate that key quality and practice data is accurate, consistent and used to inform decisions.</w:t>
            </w:r>
          </w:p>
          <w:p w:rsidRPr="006E7B13" w:rsidR="006E7B13" w:rsidP="006E7B13" w:rsidRDefault="006E7B13" w14:paraId="70E4DD21" w14:textId="665E9009">
            <w:pPr>
              <w:pStyle w:val="ListParagraph"/>
              <w:ind w:left="321"/>
              <w:rPr>
                <w:rFonts w:eastAsia="+mn-ea" w:cs="+mn-cs"/>
                <w:color w:val="7F7F7F"/>
                <w:szCs w:val="22"/>
                <w:lang w:eastAsia="en-GB"/>
              </w:rPr>
            </w:pPr>
          </w:p>
        </w:tc>
      </w:tr>
      <w:tr w:rsidR="00E52F3E" w:rsidTr="0FFE941B" w14:paraId="1485EF56" w14:textId="77777777">
        <w:trPr>
          <w:trHeight w:val="734"/>
        </w:trPr>
        <w:tc>
          <w:tcPr>
            <w:tcW w:w="1701" w:type="dxa"/>
            <w:shd w:val="clear" w:color="auto" w:fill="E5E5E5" w:themeFill="text1" w:themeFillTint="33"/>
            <w:tcMar/>
          </w:tcPr>
          <w:p w:rsidRPr="00CC4FCA" w:rsidR="00E52F3E" w:rsidP="00D33CEC" w:rsidRDefault="0005247C" w14:paraId="18F7F19F" w14:textId="03371D86">
            <w:pPr>
              <w:ind w:left="164" w:hanging="22"/>
              <w:rPr>
                <w:b/>
                <w:bCs/>
                <w:color w:val="5F5F5F" w:themeColor="text1" w:themeShade="BF"/>
                <w:sz w:val="24"/>
                <w:szCs w:val="28"/>
              </w:rPr>
            </w:pPr>
            <w:r>
              <w:rPr>
                <w:b/>
                <w:bCs/>
                <w:color w:val="5F5F5F" w:themeColor="text1" w:themeShade="BF"/>
                <w:sz w:val="24"/>
                <w:szCs w:val="28"/>
              </w:rPr>
              <w:t>Influence</w:t>
            </w:r>
          </w:p>
        </w:tc>
        <w:tc>
          <w:tcPr>
            <w:tcW w:w="9313" w:type="dxa"/>
            <w:gridSpan w:val="2"/>
            <w:shd w:val="clear" w:color="auto" w:fill="E5E5E5" w:themeFill="text1" w:themeFillTint="33"/>
            <w:tcMar/>
          </w:tcPr>
          <w:p w:rsidR="00560EAE" w:rsidRDefault="00560EAE" w14:paraId="67C7BBC3" w14:textId="77777777">
            <w:pPr>
              <w:pStyle w:val="ListParagraph"/>
              <w:numPr>
                <w:ilvl w:val="0"/>
                <w:numId w:val="1"/>
              </w:numPr>
              <w:jc w:val="both"/>
              <w:rPr>
                <w:color w:val="5F5F5F"/>
                <w:kern w:val="2"/>
                <w:szCs w:val="22"/>
                <w:lang w:eastAsia="en-GB"/>
                <w14:ligatures w14:val="standardContextual"/>
              </w:rPr>
            </w:pPr>
            <w:r w:rsidRPr="00560EAE">
              <w:rPr>
                <w:b/>
                <w:bCs/>
                <w:color w:val="5F5F5F"/>
              </w:rPr>
              <w:t>Senior leadership contribution:</w:t>
            </w:r>
            <w:r>
              <w:rPr>
                <w:color w:val="5F5F5F"/>
              </w:rPr>
              <w:t xml:space="preserve"> Executive papers, strategic programme records, decision logs and leadership feedback show that quality, clinical practice and measurable impact shape group-wide priorities and decisions.</w:t>
            </w:r>
          </w:p>
          <w:p w:rsidR="00560EAE" w:rsidRDefault="00560EAE" w14:paraId="747B0E1D" w14:textId="052AF053">
            <w:pPr>
              <w:pStyle w:val="ListParagraph"/>
              <w:numPr>
                <w:ilvl w:val="0"/>
                <w:numId w:val="1"/>
              </w:numPr>
              <w:jc w:val="both"/>
              <w:rPr>
                <w:color w:val="5F5F5F"/>
              </w:rPr>
            </w:pPr>
            <w:r w:rsidRPr="00560EAE">
              <w:rPr>
                <w:b/>
                <w:bCs/>
                <w:color w:val="5F5F5F"/>
              </w:rPr>
              <w:t>Stakeholder confidence:</w:t>
            </w:r>
            <w:r>
              <w:rPr>
                <w:color w:val="5F5F5F"/>
              </w:rPr>
              <w:t xml:space="preserve"> Feedback from regulators, commissioners, partners, operational leaders and professional specialists demonstrates credible influence, constructive challenge and confidence in the </w:t>
            </w:r>
            <w:r w:rsidR="0017746C">
              <w:rPr>
                <w:color w:val="5F5F5F"/>
              </w:rPr>
              <w:t>g</w:t>
            </w:r>
            <w:r w:rsidR="00ED32E0">
              <w:rPr>
                <w:color w:val="5F5F5F"/>
              </w:rPr>
              <w:t>ro</w:t>
            </w:r>
            <w:r w:rsidR="00A90BCF">
              <w:rPr>
                <w:color w:val="5F5F5F"/>
              </w:rPr>
              <w:t>up</w:t>
            </w:r>
            <w:r>
              <w:rPr>
                <w:color w:val="5F5F5F"/>
              </w:rPr>
              <w:t>’s quality approach.</w:t>
            </w:r>
          </w:p>
          <w:p w:rsidR="00560EAE" w:rsidRDefault="00560EAE" w14:paraId="2FD96C6A" w14:textId="77777777">
            <w:pPr>
              <w:pStyle w:val="ListParagraph"/>
              <w:numPr>
                <w:ilvl w:val="0"/>
                <w:numId w:val="1"/>
              </w:numPr>
              <w:jc w:val="both"/>
              <w:rPr>
                <w:color w:val="5F5F5F"/>
              </w:rPr>
            </w:pPr>
            <w:r w:rsidRPr="00560EAE">
              <w:rPr>
                <w:b/>
                <w:bCs/>
                <w:color w:val="5F5F5F"/>
              </w:rPr>
              <w:t>Cross-functional alignment:</w:t>
            </w:r>
            <w:r>
              <w:rPr>
                <w:color w:val="5F5F5F"/>
              </w:rPr>
              <w:t xml:space="preserve"> Records from regional forums, governance meetings, improvement boards and partnership activity show that priorities are agreed, owned and progressed collaboratively across functions and geographies.</w:t>
            </w:r>
          </w:p>
          <w:p w:rsidR="00560EAE" w:rsidRDefault="00560EAE" w14:paraId="4320FE57" w14:textId="77777777">
            <w:pPr>
              <w:pStyle w:val="ListParagraph"/>
              <w:numPr>
                <w:ilvl w:val="0"/>
                <w:numId w:val="1"/>
              </w:numPr>
              <w:jc w:val="both"/>
              <w:rPr>
                <w:color w:val="5F5F5F"/>
              </w:rPr>
            </w:pPr>
            <w:r w:rsidRPr="00560EAE">
              <w:rPr>
                <w:b/>
                <w:bCs/>
                <w:color w:val="5F5F5F"/>
              </w:rPr>
              <w:t>External insight:</w:t>
            </w:r>
            <w:r>
              <w:rPr>
                <w:color w:val="5F5F5F"/>
              </w:rPr>
              <w:t xml:space="preserve"> Sector intelligence, regulatory learning, commissioner feedback and partner engagement records show that external knowledge is used to strengthen standards, readiness and improvement activity.</w:t>
            </w:r>
          </w:p>
          <w:p w:rsidRPr="006E7B13" w:rsidR="006E7B13" w:rsidP="006E7B13" w:rsidRDefault="006E7B13" w14:paraId="5BB0464D" w14:textId="047637DC">
            <w:pPr>
              <w:pStyle w:val="ListParagraph"/>
              <w:ind w:left="321"/>
              <w:jc w:val="both"/>
              <w:rPr>
                <w:rFonts w:eastAsia="+mn-ea" w:cs="+mn-cs"/>
                <w:color w:val="7F7F7F"/>
                <w:szCs w:val="22"/>
                <w:lang w:eastAsia="en-GB"/>
              </w:rPr>
            </w:pPr>
          </w:p>
        </w:tc>
      </w:tr>
      <w:tr w:rsidR="00E52F3E" w:rsidTr="0FFE941B" w14:paraId="19A9929F" w14:textId="77777777">
        <w:trPr>
          <w:trHeight w:val="1041"/>
        </w:trPr>
        <w:tc>
          <w:tcPr>
            <w:tcW w:w="1701" w:type="dxa"/>
            <w:shd w:val="clear" w:color="auto" w:fill="E5E5E5" w:themeFill="text1" w:themeFillTint="33"/>
            <w:tcMar/>
          </w:tcPr>
          <w:p w:rsidRPr="00CC4FCA" w:rsidR="00E52F3E" w:rsidP="00D33CEC" w:rsidRDefault="0005247C" w14:paraId="713B7747" w14:textId="4DBC8764">
            <w:pPr>
              <w:ind w:left="164" w:hanging="22"/>
              <w:rPr>
                <w:b/>
                <w:bCs/>
                <w:color w:val="5F5F5F" w:themeColor="text1" w:themeShade="BF"/>
                <w:sz w:val="24"/>
                <w:szCs w:val="28"/>
              </w:rPr>
            </w:pPr>
            <w:r>
              <w:rPr>
                <w:b/>
                <w:bCs/>
                <w:color w:val="5F5F5F" w:themeColor="text1" w:themeShade="BF"/>
                <w:sz w:val="24"/>
                <w:szCs w:val="28"/>
              </w:rPr>
              <w:t>Reach</w:t>
            </w:r>
          </w:p>
        </w:tc>
        <w:tc>
          <w:tcPr>
            <w:tcW w:w="9313" w:type="dxa"/>
            <w:gridSpan w:val="2"/>
            <w:shd w:val="clear" w:color="auto" w:fill="E5E5E5" w:themeFill="text1" w:themeFillTint="33"/>
            <w:tcMar/>
          </w:tcPr>
          <w:p w:rsidR="00560EAE" w:rsidRDefault="00560EAE" w14:paraId="38DBB61E" w14:textId="77777777">
            <w:pPr>
              <w:pStyle w:val="ListParagraph"/>
              <w:numPr>
                <w:ilvl w:val="0"/>
                <w:numId w:val="2"/>
              </w:numPr>
              <w:jc w:val="both"/>
              <w:rPr>
                <w:color w:val="5F5F5F"/>
                <w:kern w:val="2"/>
                <w:szCs w:val="22"/>
                <w:lang w:eastAsia="en-GB"/>
                <w14:ligatures w14:val="standardContextual"/>
              </w:rPr>
            </w:pPr>
            <w:r w:rsidRPr="00560EAE">
              <w:rPr>
                <w:b/>
                <w:bCs/>
                <w:color w:val="5F5F5F"/>
              </w:rPr>
              <w:t>Outcomes for people supported:</w:t>
            </w:r>
            <w:r>
              <w:rPr>
                <w:color w:val="5F5F5F"/>
              </w:rPr>
              <w:t xml:space="preserve"> Outcomes framework evidence, person-centred reviews, feedback from people supported and families, complaints learning and quality dashboards show improvement in what matters to people’s lives.</w:t>
            </w:r>
          </w:p>
          <w:p w:rsidR="00560EAE" w:rsidRDefault="00560EAE" w14:paraId="5FE6729D" w14:textId="77777777">
            <w:pPr>
              <w:pStyle w:val="ListParagraph"/>
              <w:numPr>
                <w:ilvl w:val="0"/>
                <w:numId w:val="2"/>
              </w:numPr>
              <w:jc w:val="both"/>
              <w:rPr>
                <w:color w:val="5F5F5F"/>
              </w:rPr>
            </w:pPr>
            <w:r w:rsidRPr="00560EAE">
              <w:rPr>
                <w:b/>
                <w:bCs/>
                <w:color w:val="5F5F5F"/>
              </w:rPr>
              <w:t xml:space="preserve">Participation and co-production: </w:t>
            </w:r>
            <w:r>
              <w:rPr>
                <w:color w:val="5F5F5F"/>
              </w:rPr>
              <w:t>Co-production records, accessible communication evidence, engagement feedback and improvement plans show that people supported, families and colleagues shape standards and priorities.</w:t>
            </w:r>
          </w:p>
          <w:p w:rsidR="00560EAE" w:rsidRDefault="00560EAE" w14:paraId="26C7E972" w14:textId="77777777">
            <w:pPr>
              <w:pStyle w:val="ListParagraph"/>
              <w:numPr>
                <w:ilvl w:val="0"/>
                <w:numId w:val="2"/>
              </w:numPr>
              <w:jc w:val="both"/>
              <w:rPr>
                <w:color w:val="5F5F5F"/>
              </w:rPr>
            </w:pPr>
            <w:r w:rsidRPr="00560EAE">
              <w:rPr>
                <w:b/>
                <w:bCs/>
                <w:color w:val="5F5F5F"/>
              </w:rPr>
              <w:t>Innovation and spread:</w:t>
            </w:r>
            <w:r>
              <w:rPr>
                <w:color w:val="5F5F5F"/>
              </w:rPr>
              <w:t xml:space="preserve"> Practice development plans, pilot evaluations, learning reviews and adoption evidence show that effective approaches are tested, refined and shared across regions and services.</w:t>
            </w:r>
          </w:p>
          <w:p w:rsidRPr="00560EAE" w:rsidR="006E7B13" w:rsidRDefault="00560EAE" w14:paraId="6A5D5598" w14:textId="7A450690">
            <w:pPr>
              <w:pStyle w:val="ListParagraph"/>
              <w:numPr>
                <w:ilvl w:val="0"/>
                <w:numId w:val="2"/>
              </w:numPr>
              <w:jc w:val="both"/>
              <w:rPr>
                <w:rFonts w:eastAsia="+mn-ea" w:cs="+mn-cs"/>
                <w:color w:val="5F5F5F"/>
                <w:szCs w:val="22"/>
                <w:lang w:eastAsia="en-GB"/>
              </w:rPr>
            </w:pPr>
            <w:r w:rsidRPr="00560EAE">
              <w:rPr>
                <w:b/>
                <w:bCs/>
                <w:color w:val="5F5F5F"/>
              </w:rPr>
              <w:t>National consistency:</w:t>
            </w:r>
            <w:r>
              <w:rPr>
                <w:color w:val="5F5F5F"/>
              </w:rPr>
              <w:t xml:space="preserve"> Evidence from England and Scotland governance records, inspection preparation, policy implementation and regional feedback shows that consistent standards are applied with appropriate local variation.</w:t>
            </w:r>
          </w:p>
        </w:tc>
      </w:tr>
      <w:tr w:rsidR="00E52F3E" w:rsidTr="0FFE941B" w14:paraId="50462337" w14:textId="77777777">
        <w:trPr>
          <w:gridAfter w:val="1"/>
          <w:wAfter w:w="8" w:type="dxa"/>
          <w:trHeight w:val="1041"/>
        </w:trPr>
        <w:tc>
          <w:tcPr>
            <w:tcW w:w="11006" w:type="dxa"/>
            <w:gridSpan w:val="2"/>
            <w:shd w:val="clear" w:color="auto" w:fill="E5E5E5" w:themeFill="text1" w:themeFillTint="33"/>
            <w:tcMar/>
          </w:tcPr>
          <w:p w:rsidR="00E52F3E" w:rsidP="0FFE941B" w:rsidRDefault="00E52F3E" w14:paraId="3145727E" w14:textId="0424B60C">
            <w:pPr>
              <w:pStyle w:val="Normal"/>
              <w:spacing/>
              <w:ind/>
              <w:contextualSpacing w:val="1"/>
              <w:jc w:val="center"/>
              <w:rPr>
                <w:rFonts w:ascii="Calibri" w:hAnsi="Calibri" w:eastAsia="+mn-ea" w:cs="+mn-cs"/>
                <w:color w:val="7F7F7F"/>
                <w:lang w:eastAsia="en-GB"/>
              </w:rPr>
            </w:pPr>
          </w:p>
        </w:tc>
      </w:tr>
    </w:tbl>
    <w:p w:rsidR="00FD4CB0" w:rsidP="00944E53" w:rsidRDefault="00FD4CB0" w14:paraId="4F71920D" w14:textId="0E8378C4">
      <w:pPr>
        <w:ind w:left="426" w:hanging="284"/>
        <w:jc w:val="both"/>
        <w:rPr>
          <w:rFonts w:cstheme="minorBidi"/>
          <w:b/>
          <w:bCs/>
          <w:color w:val="7F7F7F" w:themeColor="text1"/>
          <w:sz w:val="32"/>
          <w:szCs w:val="32"/>
          <w:lang w:eastAsia="en-GB"/>
        </w:rPr>
      </w:pPr>
    </w:p>
    <w:p w:rsidR="007933EA" w:rsidP="00944E53" w:rsidRDefault="00C945D4" w14:paraId="6F85C833" w14:textId="1BD90D75">
      <w:pPr>
        <w:ind w:left="426" w:hanging="284"/>
        <w:jc w:val="both"/>
        <w:rPr>
          <w:rFonts w:cstheme="minorBidi"/>
          <w:b/>
          <w:bCs/>
          <w:color w:val="7F7F7F" w:themeColor="text1"/>
          <w:sz w:val="32"/>
          <w:szCs w:val="32"/>
          <w:lang w:eastAsia="en-GB"/>
        </w:rPr>
      </w:pPr>
      <w:r w:rsidRPr="0FFE941B" w:rsidR="39DF8700">
        <w:rPr>
          <w:rFonts w:cs="Arial" w:cstheme="minorBidi"/>
          <w:b w:val="1"/>
          <w:bCs w:val="1"/>
          <w:color w:val="7F7F7F" w:themeColor="text1" w:themeTint="FF" w:themeShade="FF"/>
          <w:sz w:val="32"/>
          <w:szCs w:val="32"/>
          <w:lang w:eastAsia="en-GB"/>
        </w:rPr>
        <w:t>Qu</w:t>
      </w:r>
      <w:r w:rsidRPr="0FFE941B" w:rsidR="6D289261">
        <w:rPr>
          <w:rFonts w:cs="Arial" w:cstheme="minorBidi"/>
          <w:b w:val="1"/>
          <w:bCs w:val="1"/>
          <w:color w:val="7F7F7F" w:themeColor="text1" w:themeTint="FF" w:themeShade="FF"/>
          <w:sz w:val="32"/>
          <w:szCs w:val="32"/>
          <w:lang w:eastAsia="en-GB"/>
        </w:rPr>
        <w:t>alifications</w:t>
      </w:r>
      <w:r w:rsidRPr="0FFE941B" w:rsidR="1D176B44">
        <w:rPr>
          <w:rFonts w:cs="Arial" w:cstheme="minorBidi"/>
          <w:b w:val="1"/>
          <w:bCs w:val="1"/>
          <w:color w:val="7F7F7F" w:themeColor="text1" w:themeTint="FF" w:themeShade="FF"/>
          <w:sz w:val="32"/>
          <w:szCs w:val="32"/>
          <w:lang w:eastAsia="en-GB"/>
        </w:rPr>
        <w:t>, Experience, and Knowledge</w:t>
      </w:r>
      <w:r w:rsidRPr="0FFE941B" w:rsidR="0CB1D0EC">
        <w:rPr>
          <w:rFonts w:cs="Arial" w:cstheme="minorBidi"/>
          <w:b w:val="1"/>
          <w:bCs w:val="1"/>
          <w:color w:val="7F7F7F" w:themeColor="text1" w:themeTint="FF" w:themeShade="FF"/>
          <w:sz w:val="32"/>
          <w:szCs w:val="32"/>
          <w:lang w:eastAsia="en-GB"/>
        </w:rPr>
        <w:t xml:space="preserve"> </w:t>
      </w:r>
      <w:r w:rsidRPr="0FFE941B" w:rsidR="0CB1D0EC">
        <w:rPr>
          <w:rFonts w:cs="Arial" w:cstheme="minorBidi"/>
          <w:b w:val="1"/>
          <w:bCs w:val="1"/>
          <w:color w:val="ED6898" w:themeColor="accent1" w:themeTint="FF" w:themeShade="FF"/>
          <w:sz w:val="24"/>
          <w:szCs w:val="24"/>
          <w:lang w:eastAsia="en-GB"/>
        </w:rPr>
        <w:t>(e essential; d desirable)</w:t>
      </w:r>
    </w:p>
    <w:p w:rsidRPr="0023338F" w:rsidR="0023338F" w:rsidRDefault="0023338F" w14:paraId="7E7649B0" w14:textId="77777777">
      <w:pPr>
        <w:pStyle w:val="li1"/>
        <w:numPr>
          <w:ilvl w:val="0"/>
          <w:numId w:val="14"/>
        </w:numPr>
        <w:spacing w:before="0" w:beforeAutospacing="0"/>
        <w:ind w:left="426" w:right="261" w:hanging="284"/>
        <w:jc w:val="both"/>
        <w:rPr>
          <w:color w:val="5F5F5F" w:themeColor="text1" w:themeShade="BF"/>
          <w:sz w:val="24"/>
          <w:szCs w:val="24"/>
        </w:rPr>
      </w:pPr>
      <w:r w:rsidRPr="0023338F">
        <w:rPr>
          <w:b/>
          <w:bCs/>
          <w:color w:val="5F5F5F" w:themeColor="text1" w:themeShade="BF"/>
          <w:sz w:val="24"/>
          <w:szCs w:val="24"/>
        </w:rPr>
        <w:t>Postgraduate development:</w:t>
      </w:r>
      <w:r w:rsidRPr="0023338F">
        <w:rPr>
          <w:color w:val="5F5F5F" w:themeColor="text1" w:themeShade="BF"/>
          <w:sz w:val="24"/>
          <w:szCs w:val="24"/>
        </w:rPr>
        <w:t xml:space="preserve"> Evidence of postgraduate study, specialist training or equivalent professional development in quality improvement, clinical governance, regulatory compliance, leadership or practice development.</w:t>
      </w:r>
    </w:p>
    <w:p w:rsidRPr="0023338F" w:rsidR="0023338F" w:rsidRDefault="0023338F" w14:paraId="1AF5F0AE" w14:textId="77777777">
      <w:pPr>
        <w:pStyle w:val="li1"/>
        <w:numPr>
          <w:ilvl w:val="0"/>
          <w:numId w:val="14"/>
        </w:numPr>
        <w:spacing w:before="0" w:beforeAutospacing="0"/>
        <w:ind w:left="426" w:right="261" w:hanging="284"/>
        <w:jc w:val="both"/>
        <w:rPr>
          <w:color w:val="5F5F5F" w:themeColor="text1" w:themeShade="BF"/>
          <w:sz w:val="24"/>
          <w:szCs w:val="24"/>
        </w:rPr>
      </w:pPr>
      <w:r w:rsidRPr="0023338F">
        <w:rPr>
          <w:b/>
          <w:bCs/>
          <w:color w:val="5F5F5F" w:themeColor="text1" w:themeShade="BF"/>
          <w:sz w:val="24"/>
          <w:szCs w:val="24"/>
        </w:rPr>
        <w:t>Senior regulated-sector leadership:</w:t>
      </w:r>
      <w:r w:rsidRPr="0023338F">
        <w:rPr>
          <w:color w:val="5F5F5F" w:themeColor="text1" w:themeShade="BF"/>
          <w:sz w:val="24"/>
          <w:szCs w:val="24"/>
        </w:rPr>
        <w:t xml:space="preserve"> Significant senior leadership experience in a complex regulated care, health, children’s services, specialist support or public service environment.</w:t>
      </w:r>
    </w:p>
    <w:p w:rsidRPr="0023338F" w:rsidR="0023338F" w:rsidRDefault="0023338F" w14:paraId="681F13E8" w14:textId="77777777">
      <w:pPr>
        <w:pStyle w:val="li1"/>
        <w:numPr>
          <w:ilvl w:val="0"/>
          <w:numId w:val="14"/>
        </w:numPr>
        <w:spacing w:before="0" w:beforeAutospacing="0"/>
        <w:ind w:left="426" w:right="261" w:hanging="284"/>
        <w:jc w:val="both"/>
        <w:rPr>
          <w:color w:val="5F5F5F" w:themeColor="text1" w:themeShade="BF"/>
          <w:sz w:val="24"/>
          <w:szCs w:val="24"/>
        </w:rPr>
      </w:pPr>
      <w:r w:rsidRPr="0023338F">
        <w:rPr>
          <w:b/>
          <w:bCs/>
          <w:color w:val="5F5F5F" w:themeColor="text1" w:themeShade="BF"/>
          <w:sz w:val="24"/>
          <w:szCs w:val="24"/>
        </w:rPr>
        <w:t>Clinical or practice governance:</w:t>
      </w:r>
      <w:r w:rsidRPr="0023338F">
        <w:rPr>
          <w:color w:val="5F5F5F" w:themeColor="text1" w:themeShade="BF"/>
          <w:sz w:val="24"/>
          <w:szCs w:val="24"/>
        </w:rPr>
        <w:t xml:space="preserve"> Demonstrable experience of establishing, strengthening or overseeing governance arrangements that support safe practice, professional accountability and organisational assurance.</w:t>
      </w:r>
    </w:p>
    <w:p w:rsidRPr="0023338F" w:rsidR="0023338F" w:rsidRDefault="0023338F" w14:paraId="0B4B9D2D" w14:textId="77777777">
      <w:pPr>
        <w:pStyle w:val="li1"/>
        <w:numPr>
          <w:ilvl w:val="0"/>
          <w:numId w:val="14"/>
        </w:numPr>
        <w:spacing w:before="0" w:beforeAutospacing="0"/>
        <w:ind w:left="426" w:right="261" w:hanging="284"/>
        <w:jc w:val="both"/>
        <w:rPr>
          <w:color w:val="5F5F5F" w:themeColor="text1" w:themeShade="BF"/>
          <w:sz w:val="24"/>
          <w:szCs w:val="24"/>
        </w:rPr>
      </w:pPr>
      <w:r w:rsidRPr="0023338F">
        <w:rPr>
          <w:b/>
          <w:bCs/>
          <w:color w:val="5F5F5F" w:themeColor="text1" w:themeShade="BF"/>
          <w:sz w:val="24"/>
          <w:szCs w:val="24"/>
        </w:rPr>
        <w:t>Regulatory leadership:</w:t>
      </w:r>
      <w:r w:rsidRPr="0023338F">
        <w:rPr>
          <w:color w:val="5F5F5F" w:themeColor="text1" w:themeShade="BF"/>
          <w:sz w:val="24"/>
          <w:szCs w:val="24"/>
        </w:rPr>
        <w:t xml:space="preserve"> Strong working knowledge of UK social care and/or health regulatory frameworks, with the ability to interpret regulatory expectations and translate them into practical organisational standards.</w:t>
      </w:r>
    </w:p>
    <w:p w:rsidRPr="0023338F" w:rsidR="0023338F" w:rsidRDefault="0023338F" w14:paraId="6ED97E6B" w14:textId="77777777">
      <w:pPr>
        <w:pStyle w:val="li1"/>
        <w:numPr>
          <w:ilvl w:val="0"/>
          <w:numId w:val="14"/>
        </w:numPr>
        <w:spacing w:before="0" w:beforeAutospacing="0"/>
        <w:ind w:left="426" w:right="261" w:hanging="284"/>
        <w:jc w:val="both"/>
        <w:rPr>
          <w:color w:val="5F5F5F" w:themeColor="text1" w:themeShade="BF"/>
          <w:sz w:val="24"/>
          <w:szCs w:val="24"/>
        </w:rPr>
      </w:pPr>
      <w:r w:rsidRPr="00012230">
        <w:rPr>
          <w:b/>
          <w:bCs/>
          <w:color w:val="5F5F5F" w:themeColor="text1" w:themeShade="BF"/>
          <w:sz w:val="24"/>
          <w:szCs w:val="24"/>
        </w:rPr>
        <w:t>Quality improvement methodology:</w:t>
      </w:r>
      <w:r w:rsidRPr="0023338F">
        <w:rPr>
          <w:color w:val="5F5F5F" w:themeColor="text1" w:themeShade="BF"/>
          <w:sz w:val="24"/>
          <w:szCs w:val="24"/>
        </w:rPr>
        <w:t xml:space="preserve"> Applied knowledge of structured quality improvement approaches, outcomes measurement and continuous improvement methods that improve practice and evidence impact.</w:t>
      </w:r>
    </w:p>
    <w:p w:rsidRPr="0023338F" w:rsidR="0023338F" w:rsidRDefault="0023338F" w14:paraId="28D3BC1E" w14:textId="77777777">
      <w:pPr>
        <w:pStyle w:val="li1"/>
        <w:numPr>
          <w:ilvl w:val="0"/>
          <w:numId w:val="14"/>
        </w:numPr>
        <w:spacing w:before="0" w:beforeAutospacing="0"/>
        <w:ind w:left="426" w:right="261" w:hanging="284"/>
        <w:jc w:val="both"/>
        <w:rPr>
          <w:color w:val="5F5F5F" w:themeColor="text1" w:themeShade="BF"/>
          <w:sz w:val="24"/>
          <w:szCs w:val="24"/>
        </w:rPr>
      </w:pPr>
      <w:r w:rsidRPr="00012230">
        <w:rPr>
          <w:b/>
          <w:bCs/>
          <w:color w:val="5F5F5F" w:themeColor="text1" w:themeShade="BF"/>
          <w:sz w:val="24"/>
          <w:szCs w:val="24"/>
        </w:rPr>
        <w:t>Assurance and learning systems:</w:t>
      </w:r>
      <w:r w:rsidRPr="0023338F">
        <w:rPr>
          <w:color w:val="5F5F5F" w:themeColor="text1" w:themeShade="BF"/>
          <w:sz w:val="24"/>
          <w:szCs w:val="24"/>
        </w:rPr>
        <w:t xml:space="preserve"> Experience of using assurance intelligence, incidents, complaints, safeguarding themes, audits and service feedback to identify risk, learning and improvement priorities.</w:t>
      </w:r>
    </w:p>
    <w:p w:rsidRPr="0023338F" w:rsidR="0023338F" w:rsidRDefault="0023338F" w14:paraId="5DE49E71" w14:textId="77777777">
      <w:pPr>
        <w:pStyle w:val="li1"/>
        <w:numPr>
          <w:ilvl w:val="0"/>
          <w:numId w:val="14"/>
        </w:numPr>
        <w:spacing w:before="0" w:beforeAutospacing="0"/>
        <w:ind w:left="426" w:right="261" w:hanging="284"/>
        <w:jc w:val="both"/>
        <w:rPr>
          <w:color w:val="5F5F5F" w:themeColor="text1" w:themeShade="BF"/>
          <w:sz w:val="24"/>
          <w:szCs w:val="24"/>
        </w:rPr>
      </w:pPr>
      <w:r w:rsidRPr="00C55664">
        <w:rPr>
          <w:b/>
          <w:bCs/>
          <w:color w:val="5F5F5F" w:themeColor="text1" w:themeShade="BF"/>
          <w:sz w:val="24"/>
          <w:szCs w:val="24"/>
        </w:rPr>
        <w:t>Risk and complex practice:</w:t>
      </w:r>
      <w:r w:rsidRPr="0023338F">
        <w:rPr>
          <w:color w:val="5F5F5F" w:themeColor="text1" w:themeShade="BF"/>
          <w:sz w:val="24"/>
          <w:szCs w:val="24"/>
        </w:rPr>
        <w:t xml:space="preserve"> Substantial knowledge of high-risk practice areas such as safeguarding, medicines management, restrictive practice, positive behaviour support, mental capacity, deprivation of liberty and complex support.</w:t>
      </w:r>
    </w:p>
    <w:p w:rsidRPr="0023338F" w:rsidR="0023338F" w:rsidRDefault="0023338F" w14:paraId="269F4332" w14:textId="6D936B52">
      <w:pPr>
        <w:pStyle w:val="li1"/>
        <w:numPr>
          <w:ilvl w:val="0"/>
          <w:numId w:val="14"/>
        </w:numPr>
        <w:spacing w:before="0" w:beforeAutospacing="0"/>
        <w:ind w:left="426" w:right="261" w:hanging="284"/>
        <w:jc w:val="both"/>
        <w:rPr>
          <w:color w:val="5F5F5F" w:themeColor="text1" w:themeShade="BF"/>
          <w:sz w:val="24"/>
          <w:szCs w:val="24"/>
        </w:rPr>
      </w:pPr>
      <w:r w:rsidRPr="00C55664">
        <w:rPr>
          <w:b/>
          <w:bCs/>
          <w:color w:val="5F5F5F" w:themeColor="text1" w:themeShade="BF"/>
          <w:sz w:val="24"/>
          <w:szCs w:val="24"/>
        </w:rPr>
        <w:t>Strategic programme delivery:</w:t>
      </w:r>
      <w:r w:rsidRPr="0023338F">
        <w:rPr>
          <w:color w:val="5F5F5F" w:themeColor="text1" w:themeShade="BF"/>
          <w:sz w:val="24"/>
          <w:szCs w:val="24"/>
        </w:rPr>
        <w:t xml:space="preserve"> Experience of designing and delivering </w:t>
      </w:r>
      <w:r w:rsidR="00C2193B">
        <w:rPr>
          <w:color w:val="5F5F5F" w:themeColor="text1" w:themeShade="BF"/>
          <w:sz w:val="24"/>
          <w:szCs w:val="24"/>
        </w:rPr>
        <w:t>grou</w:t>
      </w:r>
      <w:r w:rsidR="00DA5490">
        <w:rPr>
          <w:color w:val="5F5F5F" w:themeColor="text1" w:themeShade="BF"/>
          <w:sz w:val="24"/>
          <w:szCs w:val="24"/>
        </w:rPr>
        <w:t>p</w:t>
      </w:r>
      <w:r w:rsidRPr="0023338F">
        <w:rPr>
          <w:color w:val="5F5F5F" w:themeColor="text1" w:themeShade="BF"/>
          <w:sz w:val="24"/>
          <w:szCs w:val="24"/>
        </w:rPr>
        <w:t>-wide strategies, frameworks, policies or improvement programmes across multiple services, regions or professional disciplines.</w:t>
      </w:r>
    </w:p>
    <w:p w:rsidRPr="0023338F" w:rsidR="0023338F" w:rsidRDefault="0023338F" w14:paraId="46E1AF74" w14:textId="77777777">
      <w:pPr>
        <w:pStyle w:val="li1"/>
        <w:numPr>
          <w:ilvl w:val="0"/>
          <w:numId w:val="14"/>
        </w:numPr>
        <w:spacing w:before="0" w:beforeAutospacing="0"/>
        <w:ind w:left="426" w:right="261" w:hanging="284"/>
        <w:jc w:val="both"/>
        <w:rPr>
          <w:color w:val="5F5F5F" w:themeColor="text1" w:themeShade="BF"/>
          <w:sz w:val="24"/>
          <w:szCs w:val="24"/>
        </w:rPr>
      </w:pPr>
      <w:r w:rsidRPr="00C55664">
        <w:rPr>
          <w:b/>
          <w:bCs/>
          <w:color w:val="5F5F5F" w:themeColor="text1" w:themeShade="BF"/>
          <w:sz w:val="24"/>
          <w:szCs w:val="24"/>
        </w:rPr>
        <w:t>Multi-jurisdiction working:</w:t>
      </w:r>
      <w:r w:rsidRPr="0023338F">
        <w:rPr>
          <w:color w:val="5F5F5F" w:themeColor="text1" w:themeShade="BF"/>
          <w:sz w:val="24"/>
          <w:szCs w:val="24"/>
        </w:rPr>
        <w:t xml:space="preserve"> Knowledge of differing regulatory, statutory and commissioning expectations across England and Scotland, and the judgement to apply consistent standards with appropriate local variation.</w:t>
      </w:r>
    </w:p>
    <w:p w:rsidRPr="0023338F" w:rsidR="0023338F" w:rsidRDefault="0023338F" w14:paraId="5B14CA42" w14:textId="77777777">
      <w:pPr>
        <w:pStyle w:val="li1"/>
        <w:numPr>
          <w:ilvl w:val="0"/>
          <w:numId w:val="14"/>
        </w:numPr>
        <w:spacing w:before="0" w:beforeAutospacing="0"/>
        <w:ind w:left="426" w:right="261" w:hanging="284"/>
        <w:jc w:val="both"/>
        <w:rPr>
          <w:color w:val="5F5F5F" w:themeColor="text1" w:themeShade="BF"/>
          <w:sz w:val="24"/>
          <w:szCs w:val="24"/>
        </w:rPr>
      </w:pPr>
      <w:r w:rsidRPr="00C55664">
        <w:rPr>
          <w:b/>
          <w:bCs/>
          <w:color w:val="5F5F5F" w:themeColor="text1" w:themeShade="BF"/>
          <w:sz w:val="24"/>
          <w:szCs w:val="24"/>
        </w:rPr>
        <w:t>Data and insight:</w:t>
      </w:r>
      <w:r w:rsidRPr="0023338F">
        <w:rPr>
          <w:color w:val="5F5F5F" w:themeColor="text1" w:themeShade="BF"/>
          <w:sz w:val="24"/>
          <w:szCs w:val="24"/>
        </w:rPr>
        <w:t xml:space="preserve"> Experience of using qualitative and quantitative data to identify themes, evaluate impact, inform decisions and provide credible assurance to senior leaders.</w:t>
      </w:r>
    </w:p>
    <w:p w:rsidRPr="0023338F" w:rsidR="0023338F" w:rsidRDefault="0023338F" w14:paraId="47A02D01" w14:textId="77777777">
      <w:pPr>
        <w:pStyle w:val="li1"/>
        <w:numPr>
          <w:ilvl w:val="0"/>
          <w:numId w:val="14"/>
        </w:numPr>
        <w:spacing w:before="0" w:beforeAutospacing="0"/>
        <w:ind w:left="426" w:right="261" w:hanging="284"/>
        <w:jc w:val="both"/>
        <w:rPr>
          <w:color w:val="5F5F5F" w:themeColor="text1" w:themeShade="BF"/>
          <w:sz w:val="24"/>
          <w:szCs w:val="24"/>
        </w:rPr>
      </w:pPr>
      <w:r w:rsidRPr="00C55664">
        <w:rPr>
          <w:b/>
          <w:bCs/>
          <w:color w:val="5F5F5F" w:themeColor="text1" w:themeShade="BF"/>
          <w:sz w:val="24"/>
          <w:szCs w:val="24"/>
        </w:rPr>
        <w:t xml:space="preserve">Outcomes and participation: </w:t>
      </w:r>
      <w:r w:rsidRPr="0023338F">
        <w:rPr>
          <w:color w:val="5F5F5F" w:themeColor="text1" w:themeShade="BF"/>
          <w:sz w:val="24"/>
          <w:szCs w:val="24"/>
        </w:rPr>
        <w:t>Knowledge of person-centred outcomes, co-production, accessible communication and participation approaches that ensure improvement activity is shaped by the people it affects.</w:t>
      </w:r>
    </w:p>
    <w:p w:rsidRPr="0023338F" w:rsidR="0023338F" w:rsidRDefault="0023338F" w14:paraId="66EB4FD6" w14:textId="77777777">
      <w:pPr>
        <w:pStyle w:val="li1"/>
        <w:numPr>
          <w:ilvl w:val="0"/>
          <w:numId w:val="14"/>
        </w:numPr>
        <w:spacing w:before="0" w:beforeAutospacing="0"/>
        <w:ind w:left="426" w:right="261" w:hanging="284"/>
        <w:jc w:val="both"/>
        <w:rPr>
          <w:color w:val="5F5F5F" w:themeColor="text1" w:themeShade="BF"/>
          <w:sz w:val="24"/>
          <w:szCs w:val="24"/>
        </w:rPr>
      </w:pPr>
      <w:r w:rsidRPr="002517D1">
        <w:rPr>
          <w:b/>
          <w:bCs/>
          <w:color w:val="5F5F5F" w:themeColor="text1" w:themeShade="BF"/>
          <w:sz w:val="24"/>
          <w:szCs w:val="24"/>
        </w:rPr>
        <w:t>Stakeholder influence:</w:t>
      </w:r>
      <w:r w:rsidRPr="0023338F">
        <w:rPr>
          <w:color w:val="5F5F5F" w:themeColor="text1" w:themeShade="BF"/>
          <w:sz w:val="24"/>
          <w:szCs w:val="24"/>
        </w:rPr>
        <w:t xml:space="preserve"> Experience of working credibly with executives, operational leaders, regulators, commissioners, professional specialists and external partners to shape decisions and secure improvement.</w:t>
      </w:r>
    </w:p>
    <w:p w:rsidR="6B8B2551" w:rsidP="0FFE941B" w:rsidRDefault="6B8B2551" w14:paraId="203684C7" w14:textId="584F4491">
      <w:pPr>
        <w:pStyle w:val="li1"/>
        <w:numPr>
          <w:ilvl w:val="0"/>
          <w:numId w:val="14"/>
        </w:numPr>
        <w:spacing w:before="0" w:beforeAutospacing="off" w:after="0" w:afterAutospacing="off"/>
        <w:ind w:left="426" w:right="261" w:hanging="284"/>
        <w:jc w:val="both"/>
        <w:rPr>
          <w:color w:val="5F5F5F" w:themeColor="text1" w:themeTint="FF" w:themeShade="BF"/>
          <w:sz w:val="24"/>
          <w:szCs w:val="24"/>
        </w:rPr>
      </w:pPr>
      <w:r w:rsidRPr="0FFE941B" w:rsidR="6B8B2551">
        <w:rPr>
          <w:b w:val="1"/>
          <w:bCs w:val="1"/>
          <w:color w:val="5F5F5F" w:themeColor="text1" w:themeTint="FF" w:themeShade="BF"/>
          <w:sz w:val="24"/>
          <w:szCs w:val="24"/>
        </w:rPr>
        <w:t xml:space="preserve">People leadership: </w:t>
      </w:r>
      <w:r w:rsidRPr="0FFE941B" w:rsidR="6B8B2551">
        <w:rPr>
          <w:color w:val="5F5F5F" w:themeColor="text1" w:themeTint="FF" w:themeShade="BF"/>
          <w:sz w:val="24"/>
          <w:szCs w:val="24"/>
        </w:rPr>
        <w:t xml:space="preserve">Experience of leading, </w:t>
      </w:r>
      <w:r w:rsidRPr="0FFE941B" w:rsidR="6B8B2551">
        <w:rPr>
          <w:color w:val="5F5F5F" w:themeColor="text1" w:themeTint="FF" w:themeShade="BF"/>
          <w:sz w:val="24"/>
          <w:szCs w:val="24"/>
        </w:rPr>
        <w:t>developing</w:t>
      </w:r>
      <w:r w:rsidRPr="0FFE941B" w:rsidR="6B8B2551">
        <w:rPr>
          <w:color w:val="5F5F5F" w:themeColor="text1" w:themeTint="FF" w:themeShade="BF"/>
          <w:sz w:val="24"/>
          <w:szCs w:val="24"/>
        </w:rPr>
        <w:t xml:space="preserve"> and prioritising specialist teams, including building capability, professional </w:t>
      </w:r>
      <w:r w:rsidRPr="0FFE941B" w:rsidR="6B8B2551">
        <w:rPr>
          <w:color w:val="5F5F5F" w:themeColor="text1" w:themeTint="FF" w:themeShade="BF"/>
          <w:sz w:val="24"/>
          <w:szCs w:val="24"/>
        </w:rPr>
        <w:t>confidence</w:t>
      </w:r>
      <w:r w:rsidRPr="0FFE941B" w:rsidR="6B8B2551">
        <w:rPr>
          <w:color w:val="5F5F5F" w:themeColor="text1" w:themeTint="FF" w:themeShade="BF"/>
          <w:sz w:val="24"/>
          <w:szCs w:val="24"/>
        </w:rPr>
        <w:t xml:space="preserve"> and a learning-focused culture.</w:t>
      </w:r>
    </w:p>
    <w:p w:rsidRPr="00E25898" w:rsidR="00DF05D9" w:rsidP="0FFE941B" w:rsidRDefault="00DF05D9" w14:paraId="62B73E23" w14:textId="540C4786">
      <w:pPr>
        <w:pStyle w:val="li1"/>
        <w:numPr>
          <w:ilvl w:val="0"/>
          <w:numId w:val="12"/>
        </w:numPr>
        <w:spacing w:before="0" w:beforeAutospacing="off" w:after="0" w:afterAutospacing="off"/>
        <w:ind w:left="426" w:right="261" w:hanging="284"/>
        <w:jc w:val="both"/>
        <w:rPr>
          <w:color w:val="5F5F5F" w:themeColor="text1" w:themeShade="BF"/>
          <w:sz w:val="24"/>
          <w:szCs w:val="24"/>
        </w:rPr>
      </w:pPr>
      <w:r w:rsidRPr="0FFE941B" w:rsidR="1F15B341">
        <w:rPr>
          <w:b w:val="1"/>
          <w:bCs w:val="1"/>
          <w:color w:val="5F5F5F" w:themeColor="text1" w:themeTint="FF" w:themeShade="BF"/>
          <w:sz w:val="24"/>
          <w:szCs w:val="24"/>
        </w:rPr>
        <w:t>Professional registration:</w:t>
      </w:r>
      <w:r w:rsidRPr="0FFE941B" w:rsidR="1F15B341">
        <w:rPr>
          <w:color w:val="5F5F5F" w:themeColor="text1" w:themeTint="FF" w:themeShade="BF"/>
          <w:sz w:val="24"/>
          <w:szCs w:val="24"/>
        </w:rPr>
        <w:t xml:space="preserve"> Current registration with a relevant UK professional body, appropriate to the clinical, nursing, allied health, social work or specialist practice leadership responsibilities of the role.</w:t>
      </w:r>
    </w:p>
    <w:p w:rsidR="13468F3B" w:rsidP="0FFE941B" w:rsidRDefault="13468F3B" w14:paraId="1BBA177B" w14:textId="321004A8">
      <w:pPr>
        <w:pStyle w:val="li1"/>
        <w:numPr>
          <w:ilvl w:val="0"/>
          <w:numId w:val="12"/>
        </w:numPr>
        <w:spacing w:before="0" w:beforeAutospacing="off" w:after="0" w:afterAutospacing="off"/>
        <w:ind w:left="426" w:right="261" w:hanging="284"/>
        <w:jc w:val="both"/>
        <w:rPr>
          <w:rFonts w:ascii="Calibri" w:hAnsi="Calibri" w:eastAsia="Calibri" w:cs="Calibri"/>
          <w:color w:val="5F5F5F" w:themeColor="text1" w:themeTint="FF" w:themeShade="BF"/>
          <w:sz w:val="24"/>
          <w:szCs w:val="24"/>
        </w:rPr>
      </w:pPr>
      <w:r w:rsidRPr="0FFE941B" w:rsidR="13468F3B">
        <w:rPr>
          <w:rFonts w:ascii="Calibri" w:hAnsi="Calibri" w:eastAsia="Calibri" w:cs="Calibri"/>
          <w:b w:val="1"/>
          <w:bCs w:val="1"/>
          <w:color w:val="5F5F5F" w:themeColor="text1" w:themeTint="FF" w:themeShade="BF"/>
          <w:sz w:val="24"/>
          <w:szCs w:val="24"/>
        </w:rPr>
        <w:t>Professional qualification:</w:t>
      </w:r>
      <w:r w:rsidRPr="0FFE941B" w:rsidR="13468F3B">
        <w:rPr>
          <w:rFonts w:ascii="Calibri" w:hAnsi="Calibri" w:eastAsia="Calibri" w:cs="Calibri"/>
          <w:color w:val="5F5F5F" w:themeColor="text1" w:themeTint="FF" w:themeShade="BF"/>
          <w:sz w:val="24"/>
          <w:szCs w:val="24"/>
        </w:rPr>
        <w:t xml:space="preserve"> Degree-level or equivalent professional qualification in a relevant clinical, health, social care, social work, psychology, nursing, allied health or specialist practice discipline.</w:t>
      </w:r>
    </w:p>
    <w:p w:rsidR="0FFE941B" w:rsidP="0FFE941B" w:rsidRDefault="0FFE941B" w14:paraId="70A8B795" w14:textId="6E54B67B">
      <w:pPr>
        <w:pStyle w:val="li1"/>
        <w:spacing w:before="0" w:beforeAutospacing="off" w:after="0" w:afterAutospacing="off"/>
        <w:ind w:left="0" w:right="261" w:hanging="0"/>
        <w:jc w:val="both"/>
        <w:rPr>
          <w:color w:val="5F5F5F" w:themeColor="text1" w:themeTint="FF" w:themeShade="BF"/>
          <w:sz w:val="24"/>
          <w:szCs w:val="24"/>
        </w:rPr>
      </w:pPr>
    </w:p>
    <w:p w:rsidR="00413196" w:rsidP="00944E53" w:rsidRDefault="00413196" w14:paraId="53E1EE54" w14:textId="77777777">
      <w:pPr>
        <w:ind w:left="426" w:right="261" w:hanging="284"/>
        <w:jc w:val="both"/>
        <w:rPr>
          <w:rFonts w:cstheme="minorBidi"/>
          <w:b/>
          <w:bCs/>
          <w:color w:val="7F7F7F" w:themeColor="text1"/>
          <w:sz w:val="32"/>
          <w:szCs w:val="32"/>
          <w:lang w:eastAsia="en-GB"/>
        </w:rPr>
      </w:pPr>
    </w:p>
    <w:p w:rsidRPr="00623CFC" w:rsidR="00081892" w:rsidP="0FFE941B" w:rsidRDefault="00413196" w14:paraId="5B3BEB30" w14:textId="0483064A">
      <w:pPr>
        <w:ind w:left="426" w:right="261" w:hanging="284"/>
        <w:jc w:val="both"/>
        <w:rPr>
          <w:rFonts w:cs="Arial" w:cstheme="minorBidi"/>
          <w:b w:val="1"/>
          <w:bCs w:val="1"/>
          <w:color w:val="7F7F7F" w:themeColor="text1"/>
          <w:sz w:val="32"/>
          <w:szCs w:val="32"/>
          <w:lang w:eastAsia="en-GB"/>
        </w:rPr>
      </w:pPr>
      <w:r w:rsidRPr="0FFE941B" w:rsidR="1D176B44">
        <w:rPr>
          <w:rFonts w:cs="Arial" w:cstheme="minorBidi"/>
          <w:b w:val="1"/>
          <w:bCs w:val="1"/>
          <w:color w:val="7F7F7F" w:themeColor="text1" w:themeTint="FF" w:themeShade="FF"/>
          <w:sz w:val="32"/>
          <w:szCs w:val="32"/>
          <w:lang w:eastAsia="en-GB"/>
        </w:rPr>
        <w:t xml:space="preserve">Competencies, </w:t>
      </w:r>
      <w:r w:rsidRPr="0FFE941B" w:rsidR="5D9A8367">
        <w:rPr>
          <w:rFonts w:cs="Arial" w:cstheme="minorBidi"/>
          <w:b w:val="1"/>
          <w:bCs w:val="1"/>
          <w:color w:val="7F7F7F" w:themeColor="text1" w:themeTint="FF" w:themeShade="FF"/>
          <w:sz w:val="32"/>
          <w:szCs w:val="32"/>
          <w:lang w:eastAsia="en-GB"/>
        </w:rPr>
        <w:t>Skills</w:t>
      </w:r>
      <w:r w:rsidRPr="0FFE941B" w:rsidR="62A8C965">
        <w:rPr>
          <w:rFonts w:cs="Arial" w:cstheme="minorBidi"/>
          <w:b w:val="1"/>
          <w:bCs w:val="1"/>
          <w:color w:val="7F7F7F" w:themeColor="text1" w:themeTint="FF" w:themeShade="FF"/>
          <w:sz w:val="32"/>
          <w:szCs w:val="32"/>
          <w:lang w:eastAsia="en-GB"/>
        </w:rPr>
        <w:t>,</w:t>
      </w:r>
      <w:r w:rsidRPr="0FFE941B" w:rsidR="5D9A8367">
        <w:rPr>
          <w:rFonts w:cs="Arial" w:cstheme="minorBidi"/>
          <w:b w:val="1"/>
          <w:bCs w:val="1"/>
          <w:color w:val="7F7F7F" w:themeColor="text1" w:themeTint="FF" w:themeShade="FF"/>
          <w:sz w:val="32"/>
          <w:szCs w:val="32"/>
          <w:lang w:eastAsia="en-GB"/>
        </w:rPr>
        <w:t xml:space="preserve"> and </w:t>
      </w:r>
      <w:r w:rsidRPr="0FFE941B" w:rsidR="0FDDCE80">
        <w:rPr>
          <w:rFonts w:cs="Arial" w:cstheme="minorBidi"/>
          <w:b w:val="1"/>
          <w:bCs w:val="1"/>
          <w:color w:val="7F7F7F" w:themeColor="text1" w:themeTint="FF" w:themeShade="FF"/>
          <w:sz w:val="32"/>
          <w:szCs w:val="32"/>
          <w:lang w:eastAsia="en-GB"/>
        </w:rPr>
        <w:t>A</w:t>
      </w:r>
      <w:r w:rsidRPr="0FFE941B" w:rsidR="5D9A8367">
        <w:rPr>
          <w:rFonts w:cs="Arial" w:cstheme="minorBidi"/>
          <w:b w:val="1"/>
          <w:bCs w:val="1"/>
          <w:color w:val="7F7F7F" w:themeColor="text1" w:themeTint="FF" w:themeShade="FF"/>
          <w:sz w:val="32"/>
          <w:szCs w:val="32"/>
          <w:lang w:eastAsia="en-GB"/>
        </w:rPr>
        <w:t>bilities</w:t>
      </w:r>
      <w:r w:rsidRPr="0FFE941B" w:rsidR="0CB1D0EC">
        <w:rPr>
          <w:rFonts w:cs="Arial" w:cstheme="minorBidi"/>
          <w:b w:val="1"/>
          <w:bCs w:val="1"/>
          <w:color w:val="7F7F7F" w:themeColor="text1" w:themeTint="FF" w:themeShade="FF"/>
          <w:sz w:val="32"/>
          <w:szCs w:val="32"/>
          <w:lang w:eastAsia="en-GB"/>
        </w:rPr>
        <w:t xml:space="preserve"> </w:t>
      </w:r>
      <w:r w:rsidRPr="0FFE941B" w:rsidR="0CB1D0EC">
        <w:rPr>
          <w:rFonts w:cs="Arial" w:cstheme="minorBidi"/>
          <w:b w:val="1"/>
          <w:bCs w:val="1"/>
          <w:color w:val="ED6898" w:themeColor="accent1" w:themeTint="FF" w:themeShade="FF"/>
          <w:sz w:val="24"/>
          <w:szCs w:val="24"/>
          <w:lang w:eastAsia="en-GB"/>
        </w:rPr>
        <w:t>(e essential; d desirable)</w:t>
      </w:r>
    </w:p>
    <w:p w:rsidR="0FFE941B" w:rsidP="0FFE941B" w:rsidRDefault="0FFE941B" w14:paraId="6659FCE2" w14:textId="71EDFC6B">
      <w:pPr>
        <w:ind w:left="426" w:right="261" w:hanging="284"/>
        <w:jc w:val="both"/>
        <w:rPr>
          <w:rFonts w:cs="Arial" w:cstheme="minorBidi"/>
          <w:b w:val="1"/>
          <w:bCs w:val="1"/>
          <w:color w:val="ED6898" w:themeColor="accent1" w:themeTint="FF" w:themeShade="FF"/>
          <w:sz w:val="24"/>
          <w:szCs w:val="24"/>
          <w:lang w:eastAsia="en-GB"/>
        </w:rPr>
      </w:pPr>
    </w:p>
    <w:p w:rsidRPr="00426A27" w:rsidR="00426A27" w:rsidRDefault="00426A27" w14:paraId="232DEA61" w14:textId="2CAAD67B">
      <w:pPr>
        <w:pStyle w:val="li1"/>
        <w:numPr>
          <w:ilvl w:val="0"/>
          <w:numId w:val="4"/>
        </w:numPr>
        <w:spacing w:before="0" w:beforeAutospacing="0"/>
        <w:ind w:left="426" w:hanging="284"/>
        <w:jc w:val="both"/>
        <w:rPr>
          <w:color w:val="5F5F5F" w:themeColor="text1" w:themeShade="BF"/>
          <w:sz w:val="24"/>
          <w:szCs w:val="24"/>
        </w:rPr>
      </w:pPr>
      <w:r w:rsidRPr="00426A27">
        <w:rPr>
          <w:b/>
          <w:bCs/>
          <w:color w:val="5F5F5F" w:themeColor="text1" w:themeShade="BF"/>
          <w:sz w:val="24"/>
          <w:szCs w:val="24"/>
        </w:rPr>
        <w:t>Strategic judgement:</w:t>
      </w:r>
      <w:r w:rsidRPr="00426A27">
        <w:rPr>
          <w:color w:val="5F5F5F" w:themeColor="text1" w:themeShade="BF"/>
          <w:sz w:val="24"/>
          <w:szCs w:val="24"/>
        </w:rPr>
        <w:t xml:space="preserve"> Ability to interpret complex organisational, regulatory and operational information and determine the priorities that will have the greatest impact on quality, safety and outcomes.</w:t>
      </w:r>
    </w:p>
    <w:p w:rsidRPr="00426A27" w:rsidR="00426A27" w:rsidRDefault="00426A27" w14:paraId="338542B0" w14:textId="77777777">
      <w:pPr>
        <w:pStyle w:val="li1"/>
        <w:numPr>
          <w:ilvl w:val="0"/>
          <w:numId w:val="4"/>
        </w:numPr>
        <w:spacing w:before="0" w:beforeAutospacing="0"/>
        <w:ind w:left="426" w:hanging="284"/>
        <w:jc w:val="both"/>
        <w:rPr>
          <w:color w:val="5F5F5F" w:themeColor="text1" w:themeShade="BF"/>
          <w:sz w:val="24"/>
          <w:szCs w:val="24"/>
        </w:rPr>
      </w:pPr>
      <w:r w:rsidRPr="00426A27">
        <w:rPr>
          <w:b/>
          <w:bCs/>
          <w:color w:val="5F5F5F" w:themeColor="text1" w:themeShade="BF"/>
          <w:sz w:val="24"/>
          <w:szCs w:val="24"/>
        </w:rPr>
        <w:t>Systems thinking:</w:t>
      </w:r>
      <w:r w:rsidRPr="00426A27">
        <w:rPr>
          <w:color w:val="5F5F5F" w:themeColor="text1" w:themeShade="BF"/>
          <w:sz w:val="24"/>
          <w:szCs w:val="24"/>
        </w:rPr>
        <w:t xml:space="preserve"> Ability to understand how assurance, regulation, clinical practice, workforce capability, data, policy and operational delivery interact across a complex national organisation.</w:t>
      </w:r>
    </w:p>
    <w:p w:rsidRPr="00426A27" w:rsidR="00426A27" w:rsidRDefault="00426A27" w14:paraId="1A5C1D4D" w14:textId="77777777">
      <w:pPr>
        <w:pStyle w:val="li1"/>
        <w:numPr>
          <w:ilvl w:val="0"/>
          <w:numId w:val="4"/>
        </w:numPr>
        <w:ind w:left="426" w:hanging="284"/>
        <w:jc w:val="both"/>
        <w:rPr>
          <w:color w:val="5F5F5F" w:themeColor="text1" w:themeShade="BF"/>
          <w:sz w:val="24"/>
          <w:szCs w:val="24"/>
        </w:rPr>
      </w:pPr>
      <w:r w:rsidRPr="00426A27">
        <w:rPr>
          <w:b/>
          <w:bCs/>
          <w:color w:val="5F5F5F" w:themeColor="text1" w:themeShade="BF"/>
          <w:sz w:val="24"/>
          <w:szCs w:val="24"/>
        </w:rPr>
        <w:t>Decision-making confidence:</w:t>
      </w:r>
      <w:r w:rsidRPr="00426A27">
        <w:rPr>
          <w:color w:val="5F5F5F" w:themeColor="text1" w:themeShade="BF"/>
          <w:sz w:val="24"/>
          <w:szCs w:val="24"/>
        </w:rPr>
        <w:t xml:space="preserve"> Ability to make clear, balanced and timely decisions in ambiguous, high-risk or sensitive situations where there may be competing professional, regulatory or operational considerations.</w:t>
      </w:r>
    </w:p>
    <w:p w:rsidRPr="00426A27" w:rsidR="00426A27" w:rsidRDefault="00426A27" w14:paraId="5ADCD1C3" w14:textId="77777777">
      <w:pPr>
        <w:pStyle w:val="li1"/>
        <w:numPr>
          <w:ilvl w:val="0"/>
          <w:numId w:val="4"/>
        </w:numPr>
        <w:ind w:left="426" w:hanging="284"/>
        <w:jc w:val="both"/>
        <w:rPr>
          <w:color w:val="5F5F5F" w:themeColor="text1" w:themeShade="BF"/>
          <w:sz w:val="24"/>
          <w:szCs w:val="24"/>
        </w:rPr>
      </w:pPr>
      <w:r w:rsidRPr="00426A27">
        <w:rPr>
          <w:b/>
          <w:bCs/>
          <w:color w:val="5F5F5F" w:themeColor="text1" w:themeShade="BF"/>
          <w:sz w:val="24"/>
          <w:szCs w:val="24"/>
        </w:rPr>
        <w:t>Professional influence:</w:t>
      </w:r>
      <w:r w:rsidRPr="00426A27">
        <w:rPr>
          <w:color w:val="5F5F5F" w:themeColor="text1" w:themeShade="BF"/>
          <w:sz w:val="24"/>
          <w:szCs w:val="24"/>
        </w:rPr>
        <w:t xml:space="preserve"> Ability to build credibility with senior leaders, regulators, commissioners, clinicians, specialists and operational colleagues to secure alignment and action without relying solely on positional authority.</w:t>
      </w:r>
    </w:p>
    <w:p w:rsidRPr="00426A27" w:rsidR="00426A27" w:rsidRDefault="00426A27" w14:paraId="646807EB" w14:textId="77777777">
      <w:pPr>
        <w:pStyle w:val="li1"/>
        <w:numPr>
          <w:ilvl w:val="0"/>
          <w:numId w:val="4"/>
        </w:numPr>
        <w:ind w:left="426" w:hanging="284"/>
        <w:jc w:val="both"/>
        <w:rPr>
          <w:color w:val="5F5F5F" w:themeColor="text1" w:themeShade="BF"/>
          <w:sz w:val="24"/>
          <w:szCs w:val="24"/>
        </w:rPr>
      </w:pPr>
      <w:r w:rsidRPr="00426A27">
        <w:rPr>
          <w:b/>
          <w:bCs/>
          <w:color w:val="5F5F5F" w:themeColor="text1" w:themeShade="BF"/>
          <w:sz w:val="24"/>
          <w:szCs w:val="24"/>
        </w:rPr>
        <w:t>Analytical reasoning:</w:t>
      </w:r>
      <w:r w:rsidRPr="00426A27">
        <w:rPr>
          <w:color w:val="5F5F5F" w:themeColor="text1" w:themeShade="BF"/>
          <w:sz w:val="24"/>
          <w:szCs w:val="24"/>
        </w:rPr>
        <w:t xml:space="preserve"> Ability to identify patterns, risks, gaps and opportunities from varied sources of evidence and convert them into proportionate, practical and measurable improvement priorities.</w:t>
      </w:r>
    </w:p>
    <w:p w:rsidRPr="00426A27" w:rsidR="00426A27" w:rsidRDefault="00426A27" w14:paraId="0604B9A9" w14:textId="77777777">
      <w:pPr>
        <w:pStyle w:val="li1"/>
        <w:numPr>
          <w:ilvl w:val="0"/>
          <w:numId w:val="4"/>
        </w:numPr>
        <w:ind w:left="426" w:hanging="284"/>
        <w:jc w:val="both"/>
        <w:rPr>
          <w:color w:val="5F5F5F" w:themeColor="text1" w:themeShade="BF"/>
          <w:sz w:val="24"/>
          <w:szCs w:val="24"/>
        </w:rPr>
      </w:pPr>
      <w:r w:rsidRPr="00426A27">
        <w:rPr>
          <w:b/>
          <w:bCs/>
          <w:color w:val="5F5F5F" w:themeColor="text1" w:themeShade="BF"/>
          <w:sz w:val="24"/>
          <w:szCs w:val="24"/>
        </w:rPr>
        <w:t>Change leadership:</w:t>
      </w:r>
      <w:r w:rsidRPr="00426A27">
        <w:rPr>
          <w:color w:val="5F5F5F" w:themeColor="text1" w:themeShade="BF"/>
          <w:sz w:val="24"/>
          <w:szCs w:val="24"/>
        </w:rPr>
        <w:t xml:space="preserve"> Ability to lead sustainable improvement across multiple services by creating clarity, building commitment and supporting colleagues to adopt new standards, tools and ways of working.</w:t>
      </w:r>
    </w:p>
    <w:p w:rsidRPr="00426A27" w:rsidR="00426A27" w:rsidRDefault="00426A27" w14:paraId="7E534276" w14:textId="77777777">
      <w:pPr>
        <w:pStyle w:val="li1"/>
        <w:numPr>
          <w:ilvl w:val="0"/>
          <w:numId w:val="4"/>
        </w:numPr>
        <w:ind w:left="426" w:hanging="284"/>
        <w:jc w:val="both"/>
        <w:rPr>
          <w:color w:val="5F5F5F" w:themeColor="text1" w:themeShade="BF"/>
          <w:sz w:val="24"/>
          <w:szCs w:val="24"/>
        </w:rPr>
      </w:pPr>
      <w:r w:rsidRPr="00426A27">
        <w:rPr>
          <w:b/>
          <w:bCs/>
          <w:color w:val="5F5F5F" w:themeColor="text1" w:themeShade="BF"/>
          <w:sz w:val="24"/>
          <w:szCs w:val="24"/>
        </w:rPr>
        <w:t>Clinical and practice judgement:</w:t>
      </w:r>
      <w:r w:rsidRPr="00426A27">
        <w:rPr>
          <w:color w:val="5F5F5F" w:themeColor="text1" w:themeShade="BF"/>
          <w:sz w:val="24"/>
          <w:szCs w:val="24"/>
        </w:rPr>
        <w:t xml:space="preserve"> Ability to apply professional expertise to complex practice scenarios, balancing safety, rights, proportionality, person-centred outcomes and organisational accountability.</w:t>
      </w:r>
    </w:p>
    <w:p w:rsidRPr="00426A27" w:rsidR="00426A27" w:rsidRDefault="00426A27" w14:paraId="5B29A04D" w14:textId="77777777">
      <w:pPr>
        <w:pStyle w:val="li1"/>
        <w:numPr>
          <w:ilvl w:val="0"/>
          <w:numId w:val="4"/>
        </w:numPr>
        <w:ind w:left="426" w:hanging="284"/>
        <w:jc w:val="both"/>
        <w:rPr>
          <w:color w:val="5F5F5F" w:themeColor="text1" w:themeShade="BF"/>
          <w:sz w:val="24"/>
          <w:szCs w:val="24"/>
        </w:rPr>
      </w:pPr>
      <w:r w:rsidRPr="00426A27">
        <w:rPr>
          <w:b/>
          <w:bCs/>
          <w:color w:val="5F5F5F" w:themeColor="text1" w:themeShade="BF"/>
          <w:sz w:val="24"/>
          <w:szCs w:val="24"/>
        </w:rPr>
        <w:t>Communication clarity:</w:t>
      </w:r>
      <w:r w:rsidRPr="00426A27">
        <w:rPr>
          <w:color w:val="5F5F5F" w:themeColor="text1" w:themeShade="BF"/>
          <w:sz w:val="24"/>
          <w:szCs w:val="24"/>
        </w:rPr>
        <w:t xml:space="preserve"> Ability to translate complex clinical, regulatory or assurance information into clear, accessible messages, guidance and expectations for varied audiences.</w:t>
      </w:r>
    </w:p>
    <w:p w:rsidRPr="00426A27" w:rsidR="00426A27" w:rsidRDefault="00426A27" w14:paraId="66F7987D" w14:textId="77777777">
      <w:pPr>
        <w:pStyle w:val="li1"/>
        <w:numPr>
          <w:ilvl w:val="0"/>
          <w:numId w:val="4"/>
        </w:numPr>
        <w:ind w:left="426" w:hanging="284"/>
        <w:jc w:val="both"/>
        <w:rPr>
          <w:color w:val="5F5F5F" w:themeColor="text1" w:themeShade="BF"/>
          <w:sz w:val="24"/>
          <w:szCs w:val="24"/>
        </w:rPr>
      </w:pPr>
      <w:r w:rsidRPr="00426A27">
        <w:rPr>
          <w:b/>
          <w:bCs/>
          <w:color w:val="5F5F5F" w:themeColor="text1" w:themeShade="BF"/>
          <w:sz w:val="24"/>
          <w:szCs w:val="24"/>
        </w:rPr>
        <w:t>Relationship leadership:</w:t>
      </w:r>
      <w:r w:rsidRPr="00426A27">
        <w:rPr>
          <w:color w:val="5F5F5F" w:themeColor="text1" w:themeShade="BF"/>
          <w:sz w:val="24"/>
          <w:szCs w:val="24"/>
        </w:rPr>
        <w:t xml:space="preserve"> Ability to create trust, psychological safety and constructive challenge across diverse stakeholder groups so that issues are surfaced early and improvement is co-owned.</w:t>
      </w:r>
    </w:p>
    <w:p w:rsidRPr="00426A27" w:rsidR="00426A27" w:rsidRDefault="00426A27" w14:paraId="43A1F08A" w14:textId="77777777">
      <w:pPr>
        <w:pStyle w:val="li1"/>
        <w:numPr>
          <w:ilvl w:val="0"/>
          <w:numId w:val="4"/>
        </w:numPr>
        <w:ind w:left="426" w:hanging="284"/>
        <w:jc w:val="both"/>
        <w:rPr>
          <w:color w:val="5F5F5F" w:themeColor="text1" w:themeShade="BF"/>
          <w:sz w:val="24"/>
          <w:szCs w:val="24"/>
        </w:rPr>
      </w:pPr>
      <w:r w:rsidRPr="00426A27">
        <w:rPr>
          <w:b/>
          <w:bCs/>
          <w:color w:val="5F5F5F" w:themeColor="text1" w:themeShade="BF"/>
          <w:sz w:val="24"/>
          <w:szCs w:val="24"/>
        </w:rPr>
        <w:t>Coaching and capability building:</w:t>
      </w:r>
      <w:r w:rsidRPr="00426A27">
        <w:rPr>
          <w:color w:val="5F5F5F" w:themeColor="text1" w:themeShade="BF"/>
          <w:sz w:val="24"/>
          <w:szCs w:val="24"/>
        </w:rPr>
        <w:t xml:space="preserve"> Ability to develop confidence, competence and reflective practice in others through coaching, supervision, guidance and practice development interventions.</w:t>
      </w:r>
    </w:p>
    <w:p w:rsidRPr="00426A27" w:rsidR="00426A27" w:rsidRDefault="00426A27" w14:paraId="3695C503" w14:textId="77777777">
      <w:pPr>
        <w:pStyle w:val="li1"/>
        <w:numPr>
          <w:ilvl w:val="0"/>
          <w:numId w:val="4"/>
        </w:numPr>
        <w:ind w:left="426" w:hanging="284"/>
        <w:jc w:val="both"/>
        <w:rPr>
          <w:color w:val="5F5F5F" w:themeColor="text1" w:themeShade="BF"/>
          <w:sz w:val="24"/>
          <w:szCs w:val="24"/>
        </w:rPr>
      </w:pPr>
      <w:r w:rsidRPr="00426A27">
        <w:rPr>
          <w:b/>
          <w:bCs/>
          <w:color w:val="5F5F5F" w:themeColor="text1" w:themeShade="BF"/>
          <w:sz w:val="24"/>
          <w:szCs w:val="24"/>
        </w:rPr>
        <w:t>Outcome focus:</w:t>
      </w:r>
      <w:r w:rsidRPr="00426A27">
        <w:rPr>
          <w:color w:val="5F5F5F" w:themeColor="text1" w:themeShade="BF"/>
          <w:sz w:val="24"/>
          <w:szCs w:val="24"/>
        </w:rPr>
        <w:t xml:space="preserve"> Ability to keep improvement activity anchored in the difference it makes to people supported, rather than allowing compliance, process or reporting activity to become an end in itself.</w:t>
      </w:r>
    </w:p>
    <w:p w:rsidRPr="00426A27" w:rsidR="00426A27" w:rsidRDefault="00426A27" w14:paraId="2AB3C6A1" w14:textId="77777777">
      <w:pPr>
        <w:pStyle w:val="li1"/>
        <w:numPr>
          <w:ilvl w:val="0"/>
          <w:numId w:val="4"/>
        </w:numPr>
        <w:ind w:left="426" w:hanging="284"/>
        <w:jc w:val="both"/>
        <w:rPr>
          <w:color w:val="5F5F5F" w:themeColor="text1" w:themeShade="BF"/>
          <w:sz w:val="24"/>
          <w:szCs w:val="24"/>
        </w:rPr>
      </w:pPr>
      <w:r w:rsidRPr="00426A27">
        <w:rPr>
          <w:b/>
          <w:bCs/>
          <w:color w:val="5F5F5F" w:themeColor="text1" w:themeShade="BF"/>
          <w:sz w:val="24"/>
          <w:szCs w:val="24"/>
        </w:rPr>
        <w:t>Collaboration and co-production:</w:t>
      </w:r>
      <w:r w:rsidRPr="00426A27">
        <w:rPr>
          <w:color w:val="5F5F5F" w:themeColor="text1" w:themeShade="BF"/>
          <w:sz w:val="24"/>
          <w:szCs w:val="24"/>
        </w:rPr>
        <w:t xml:space="preserve"> Ability to work alongside people supported, families, colleagues and partners in ways that value lived experience and translate feedback into tangible service improvement.</w:t>
      </w:r>
    </w:p>
    <w:p w:rsidRPr="00426A27" w:rsidR="00426A27" w:rsidRDefault="00426A27" w14:paraId="4DD7CD5A" w14:textId="77777777">
      <w:pPr>
        <w:pStyle w:val="li1"/>
        <w:numPr>
          <w:ilvl w:val="0"/>
          <w:numId w:val="4"/>
        </w:numPr>
        <w:ind w:left="426" w:hanging="284"/>
        <w:jc w:val="both"/>
        <w:rPr>
          <w:color w:val="5F5F5F" w:themeColor="text1" w:themeShade="BF"/>
          <w:sz w:val="24"/>
          <w:szCs w:val="24"/>
        </w:rPr>
      </w:pPr>
      <w:r w:rsidRPr="00426A27">
        <w:rPr>
          <w:b/>
          <w:bCs/>
          <w:color w:val="5F5F5F" w:themeColor="text1" w:themeShade="BF"/>
          <w:sz w:val="24"/>
          <w:szCs w:val="24"/>
        </w:rPr>
        <w:t>Prioritisation and resilience:</w:t>
      </w:r>
      <w:r w:rsidRPr="00426A27">
        <w:rPr>
          <w:color w:val="5F5F5F" w:themeColor="text1" w:themeShade="BF"/>
          <w:sz w:val="24"/>
          <w:szCs w:val="24"/>
        </w:rPr>
        <w:t xml:space="preserve"> Ability to manage competing demands, risk pressures and organisational expectations while maintaining focus, pace and professional composure.</w:t>
      </w:r>
    </w:p>
    <w:p w:rsidRPr="00426A27" w:rsidR="00426A27" w:rsidRDefault="00426A27" w14:paraId="6AEDDEBE" w14:textId="77777777">
      <w:pPr>
        <w:pStyle w:val="li1"/>
        <w:numPr>
          <w:ilvl w:val="0"/>
          <w:numId w:val="4"/>
        </w:numPr>
        <w:ind w:left="426" w:hanging="284"/>
        <w:jc w:val="both"/>
        <w:rPr>
          <w:color w:val="5F5F5F" w:themeColor="text1" w:themeShade="BF"/>
          <w:sz w:val="24"/>
          <w:szCs w:val="24"/>
        </w:rPr>
      </w:pPr>
      <w:r w:rsidRPr="00426A27">
        <w:rPr>
          <w:b/>
          <w:bCs/>
          <w:color w:val="5F5F5F" w:themeColor="text1" w:themeShade="BF"/>
          <w:sz w:val="24"/>
          <w:szCs w:val="24"/>
        </w:rPr>
        <w:t>Policy-to-practice translation:</w:t>
      </w:r>
      <w:r w:rsidRPr="00426A27">
        <w:rPr>
          <w:color w:val="5F5F5F" w:themeColor="text1" w:themeShade="BF"/>
          <w:sz w:val="24"/>
          <w:szCs w:val="24"/>
        </w:rPr>
        <w:t xml:space="preserve"> Ability to convert standards, guidance and policy intent into practical tools, behaviours and routines that can be understood and applied consistently at service level.</w:t>
      </w:r>
    </w:p>
    <w:p w:rsidR="00434C10" w:rsidRDefault="00426A27" w14:paraId="79832FDD" w14:textId="6DCD5515">
      <w:pPr>
        <w:pStyle w:val="li1"/>
        <w:numPr>
          <w:ilvl w:val="0"/>
          <w:numId w:val="4"/>
        </w:numPr>
        <w:spacing w:before="0" w:beforeAutospacing="0" w:after="0" w:afterAutospacing="0"/>
        <w:ind w:left="426" w:hanging="284"/>
        <w:jc w:val="both"/>
        <w:rPr>
          <w:color w:val="5F5F5F" w:themeColor="text1" w:themeShade="BF"/>
          <w:sz w:val="24"/>
          <w:szCs w:val="24"/>
        </w:rPr>
      </w:pPr>
      <w:r w:rsidRPr="00426A27">
        <w:rPr>
          <w:b/>
          <w:bCs/>
          <w:color w:val="5F5F5F" w:themeColor="text1" w:themeShade="BF"/>
          <w:sz w:val="24"/>
          <w:szCs w:val="24"/>
        </w:rPr>
        <w:t>Leadership integrity:</w:t>
      </w:r>
      <w:r w:rsidRPr="00426A27">
        <w:rPr>
          <w:color w:val="5F5F5F" w:themeColor="text1" w:themeShade="BF"/>
          <w:sz w:val="24"/>
          <w:szCs w:val="24"/>
        </w:rPr>
        <w:t xml:space="preserve"> Ability to model values-led leadership, professional accountability and ethical judgement in decisions that affect safety, quality, rights and organisational reputation.</w:t>
      </w:r>
    </w:p>
    <w:p w:rsidRPr="00426A27" w:rsidR="00426A27" w:rsidP="00426A27" w:rsidRDefault="00426A27" w14:paraId="0CC07F4E" w14:textId="77777777">
      <w:pPr>
        <w:pStyle w:val="li1"/>
        <w:spacing w:before="0" w:beforeAutospacing="0" w:after="0" w:afterAutospacing="0"/>
        <w:ind w:left="142"/>
        <w:jc w:val="both"/>
        <w:rPr>
          <w:color w:val="5F5F5F" w:themeColor="text1" w:themeShade="BF"/>
          <w:sz w:val="24"/>
          <w:szCs w:val="24"/>
        </w:rPr>
      </w:pPr>
    </w:p>
    <w:p w:rsidRPr="0038408C" w:rsidR="00130AC1" w:rsidP="00130AC1" w:rsidRDefault="00130AC1" w14:paraId="077AEB46" w14:textId="18EF30B4">
      <w:pPr>
        <w:ind w:left="426" w:right="261" w:hanging="284"/>
        <w:jc w:val="both"/>
        <w:rPr>
          <w:rFonts w:cstheme="minorBidi"/>
          <w:color w:val="7F7F7F" w:themeColor="text1"/>
          <w:sz w:val="32"/>
          <w:szCs w:val="32"/>
          <w:lang w:eastAsia="en-GB"/>
        </w:rPr>
      </w:pPr>
      <w:r>
        <w:rPr>
          <w:rFonts w:cstheme="minorBidi"/>
          <w:b/>
          <w:bCs/>
          <w:color w:val="7F7F7F" w:themeColor="text1"/>
          <w:sz w:val="32"/>
          <w:szCs w:val="32"/>
          <w:lang w:eastAsia="en-GB"/>
        </w:rPr>
        <w:t>Personal Attributes</w:t>
      </w:r>
      <w:r w:rsidR="0038408C">
        <w:rPr>
          <w:rFonts w:cstheme="minorBidi"/>
          <w:b/>
          <w:bCs/>
          <w:color w:val="7F7F7F" w:themeColor="text1"/>
          <w:sz w:val="32"/>
          <w:szCs w:val="32"/>
          <w:lang w:eastAsia="en-GB"/>
        </w:rPr>
        <w:t xml:space="preserve"> </w:t>
      </w:r>
      <w:r w:rsidRPr="00716BF0" w:rsidR="0038408C">
        <w:rPr>
          <w:rFonts w:cstheme="minorBidi"/>
          <w:b/>
          <w:bCs/>
          <w:color w:val="ED6898" w:themeColor="accent1"/>
          <w:sz w:val="24"/>
          <w:lang w:eastAsia="en-GB"/>
        </w:rPr>
        <w:t>(e essential; d desirable)</w:t>
      </w:r>
    </w:p>
    <w:p w:rsidRPr="00E37EF3" w:rsidR="00E37EF3" w:rsidRDefault="00E37EF3" w14:paraId="11C517D0" w14:textId="666CDB37">
      <w:pPr>
        <w:pStyle w:val="li1"/>
        <w:numPr>
          <w:ilvl w:val="0"/>
          <w:numId w:val="13"/>
        </w:numPr>
        <w:spacing w:before="0" w:beforeAutospacing="0"/>
        <w:ind w:left="426" w:hanging="284"/>
        <w:jc w:val="both"/>
        <w:rPr>
          <w:color w:val="5F5F5F" w:themeColor="text1" w:themeShade="BF"/>
          <w:sz w:val="24"/>
          <w:szCs w:val="24"/>
        </w:rPr>
      </w:pPr>
      <w:r w:rsidRPr="00E37EF3">
        <w:rPr>
          <w:b/>
          <w:bCs/>
          <w:color w:val="5F5F5F" w:themeColor="text1" w:themeShade="BF"/>
          <w:sz w:val="24"/>
          <w:szCs w:val="24"/>
        </w:rPr>
        <w:t>Values-led:</w:t>
      </w:r>
      <w:r w:rsidRPr="00E37EF3">
        <w:rPr>
          <w:color w:val="5F5F5F" w:themeColor="text1" w:themeShade="BF"/>
          <w:sz w:val="24"/>
          <w:szCs w:val="24"/>
        </w:rPr>
        <w:t xml:space="preserve"> Demonstrates a strong personal commitment to dignity, rights, inclusion, choice, control and person-centred support, ensuring decisions remain grounded in what matters to people supported.</w:t>
      </w:r>
    </w:p>
    <w:p w:rsidRPr="00E37EF3" w:rsidR="00E37EF3" w:rsidRDefault="00E37EF3" w14:paraId="512F4ECB" w14:textId="77777777">
      <w:pPr>
        <w:pStyle w:val="li1"/>
        <w:numPr>
          <w:ilvl w:val="0"/>
          <w:numId w:val="13"/>
        </w:numPr>
        <w:spacing w:before="0" w:beforeAutospacing="0"/>
        <w:ind w:left="426" w:hanging="284"/>
        <w:jc w:val="both"/>
        <w:rPr>
          <w:color w:val="5F5F5F" w:themeColor="text1" w:themeShade="BF"/>
          <w:sz w:val="24"/>
          <w:szCs w:val="24"/>
        </w:rPr>
      </w:pPr>
      <w:r w:rsidRPr="00E37EF3">
        <w:rPr>
          <w:b/>
          <w:bCs/>
          <w:color w:val="5F5F5F" w:themeColor="text1" w:themeShade="BF"/>
          <w:sz w:val="24"/>
          <w:szCs w:val="24"/>
        </w:rPr>
        <w:t>Credible:</w:t>
      </w:r>
      <w:r w:rsidRPr="00E37EF3">
        <w:rPr>
          <w:color w:val="5F5F5F" w:themeColor="text1" w:themeShade="BF"/>
          <w:sz w:val="24"/>
          <w:szCs w:val="24"/>
        </w:rPr>
        <w:t xml:space="preserve"> Builds confidence through professional integrity, sound judgement and visible expertise, enabling colleagues and stakeholders to trust their advice in complex or high-risk situations.</w:t>
      </w:r>
    </w:p>
    <w:p w:rsidRPr="00E37EF3" w:rsidR="00E37EF3" w:rsidRDefault="00E37EF3" w14:paraId="1EEE9F7C" w14:textId="77777777">
      <w:pPr>
        <w:pStyle w:val="li1"/>
        <w:numPr>
          <w:ilvl w:val="0"/>
          <w:numId w:val="13"/>
        </w:numPr>
        <w:spacing w:before="0" w:beforeAutospacing="0"/>
        <w:ind w:left="426" w:hanging="284"/>
        <w:jc w:val="both"/>
        <w:rPr>
          <w:color w:val="5F5F5F" w:themeColor="text1" w:themeShade="BF"/>
          <w:sz w:val="24"/>
          <w:szCs w:val="24"/>
        </w:rPr>
      </w:pPr>
      <w:r w:rsidRPr="00E37EF3">
        <w:rPr>
          <w:b/>
          <w:bCs/>
          <w:color w:val="5F5F5F" w:themeColor="text1" w:themeShade="BF"/>
          <w:sz w:val="24"/>
          <w:szCs w:val="24"/>
        </w:rPr>
        <w:t>Curious:</w:t>
      </w:r>
      <w:r w:rsidRPr="00E37EF3">
        <w:rPr>
          <w:color w:val="5F5F5F" w:themeColor="text1" w:themeShade="BF"/>
          <w:sz w:val="24"/>
          <w:szCs w:val="24"/>
        </w:rPr>
        <w:t xml:space="preserve"> Actively seeks learning from assurance, regulation, lived experience, feedback and practice evidence, using this insight to challenge assumptions and strengthen improvement.</w:t>
      </w:r>
    </w:p>
    <w:p w:rsidRPr="00E37EF3" w:rsidR="00E37EF3" w:rsidRDefault="00E37EF3" w14:paraId="43691470" w14:textId="77777777">
      <w:pPr>
        <w:pStyle w:val="li1"/>
        <w:numPr>
          <w:ilvl w:val="0"/>
          <w:numId w:val="13"/>
        </w:numPr>
        <w:spacing w:before="0" w:beforeAutospacing="0"/>
        <w:ind w:left="426" w:hanging="284"/>
        <w:jc w:val="both"/>
        <w:rPr>
          <w:color w:val="5F5F5F" w:themeColor="text1" w:themeShade="BF"/>
          <w:sz w:val="24"/>
          <w:szCs w:val="24"/>
        </w:rPr>
      </w:pPr>
      <w:r w:rsidRPr="00E37EF3">
        <w:rPr>
          <w:b/>
          <w:bCs/>
          <w:color w:val="5F5F5F" w:themeColor="text1" w:themeShade="BF"/>
          <w:sz w:val="24"/>
          <w:szCs w:val="24"/>
        </w:rPr>
        <w:t xml:space="preserve">Reflective: </w:t>
      </w:r>
      <w:r w:rsidRPr="00E37EF3">
        <w:rPr>
          <w:color w:val="5F5F5F" w:themeColor="text1" w:themeShade="BF"/>
          <w:sz w:val="24"/>
          <w:szCs w:val="24"/>
        </w:rPr>
        <w:t>Shows openness to feedback, self-awareness and professional humility, modelling the reflective practice expected of clinicians, specialists and operational leaders.</w:t>
      </w:r>
    </w:p>
    <w:p w:rsidRPr="00E37EF3" w:rsidR="00E37EF3" w:rsidRDefault="00E37EF3" w14:paraId="3141F5F7" w14:textId="77777777">
      <w:pPr>
        <w:pStyle w:val="li1"/>
        <w:numPr>
          <w:ilvl w:val="0"/>
          <w:numId w:val="13"/>
        </w:numPr>
        <w:spacing w:before="0" w:beforeAutospacing="0"/>
        <w:ind w:left="426" w:hanging="284"/>
        <w:jc w:val="both"/>
        <w:rPr>
          <w:color w:val="5F5F5F" w:themeColor="text1" w:themeShade="BF"/>
          <w:sz w:val="24"/>
          <w:szCs w:val="24"/>
        </w:rPr>
      </w:pPr>
      <w:r w:rsidRPr="00E37EF3">
        <w:rPr>
          <w:b/>
          <w:bCs/>
          <w:color w:val="5F5F5F" w:themeColor="text1" w:themeShade="BF"/>
          <w:sz w:val="24"/>
          <w:szCs w:val="24"/>
        </w:rPr>
        <w:t>Courageous:</w:t>
      </w:r>
      <w:r w:rsidRPr="00E37EF3">
        <w:rPr>
          <w:color w:val="5F5F5F" w:themeColor="text1" w:themeShade="BF"/>
          <w:sz w:val="24"/>
          <w:szCs w:val="24"/>
        </w:rPr>
        <w:t xml:space="preserve"> Is willing to name risk, challenge poor practice and make difficult recommendations where this is necessary to protect people, uphold standards and improve quality.</w:t>
      </w:r>
    </w:p>
    <w:p w:rsidRPr="00E37EF3" w:rsidR="00E37EF3" w:rsidRDefault="00E37EF3" w14:paraId="4A85C013" w14:textId="77777777">
      <w:pPr>
        <w:pStyle w:val="li1"/>
        <w:numPr>
          <w:ilvl w:val="0"/>
          <w:numId w:val="13"/>
        </w:numPr>
        <w:spacing w:before="0" w:beforeAutospacing="0"/>
        <w:ind w:left="426" w:hanging="284"/>
        <w:jc w:val="both"/>
        <w:rPr>
          <w:color w:val="5F5F5F" w:themeColor="text1" w:themeShade="BF"/>
          <w:sz w:val="24"/>
          <w:szCs w:val="24"/>
        </w:rPr>
      </w:pPr>
      <w:r w:rsidRPr="00E37EF3">
        <w:rPr>
          <w:b/>
          <w:bCs/>
          <w:color w:val="5F5F5F" w:themeColor="text1" w:themeShade="BF"/>
          <w:sz w:val="24"/>
          <w:szCs w:val="24"/>
        </w:rPr>
        <w:t>Collaborative:</w:t>
      </w:r>
      <w:r w:rsidRPr="00E37EF3">
        <w:rPr>
          <w:color w:val="5F5F5F" w:themeColor="text1" w:themeShade="BF"/>
          <w:sz w:val="24"/>
          <w:szCs w:val="24"/>
        </w:rPr>
        <w:t xml:space="preserve"> Works constructively with people supported, families, colleagues, operational leaders, specialists, commissioners and regulators, recognising that sustainable improvement depends on shared ownership.</w:t>
      </w:r>
    </w:p>
    <w:p w:rsidRPr="00E37EF3" w:rsidR="00E37EF3" w:rsidRDefault="00E37EF3" w14:paraId="08266D5A" w14:textId="77777777">
      <w:pPr>
        <w:pStyle w:val="li1"/>
        <w:numPr>
          <w:ilvl w:val="0"/>
          <w:numId w:val="13"/>
        </w:numPr>
        <w:spacing w:before="0" w:beforeAutospacing="0"/>
        <w:ind w:left="426" w:hanging="284"/>
        <w:jc w:val="both"/>
        <w:rPr>
          <w:color w:val="5F5F5F" w:themeColor="text1" w:themeShade="BF"/>
          <w:sz w:val="24"/>
          <w:szCs w:val="24"/>
        </w:rPr>
      </w:pPr>
      <w:r w:rsidRPr="00E37EF3">
        <w:rPr>
          <w:b/>
          <w:bCs/>
          <w:color w:val="5F5F5F" w:themeColor="text1" w:themeShade="BF"/>
          <w:sz w:val="24"/>
          <w:szCs w:val="24"/>
        </w:rPr>
        <w:t xml:space="preserve">Pragmatic: </w:t>
      </w:r>
      <w:r w:rsidRPr="00E37EF3">
        <w:rPr>
          <w:color w:val="5F5F5F" w:themeColor="text1" w:themeShade="BF"/>
          <w:sz w:val="24"/>
          <w:szCs w:val="24"/>
        </w:rPr>
        <w:t>Balances best practice, regulatory expectations and operational realities, ensuring standards and guidance are ambitious but usable in real services.</w:t>
      </w:r>
    </w:p>
    <w:p w:rsidRPr="00E37EF3" w:rsidR="00E37EF3" w:rsidRDefault="00E37EF3" w14:paraId="453DBE02" w14:textId="77777777">
      <w:pPr>
        <w:pStyle w:val="li1"/>
        <w:numPr>
          <w:ilvl w:val="0"/>
          <w:numId w:val="13"/>
        </w:numPr>
        <w:spacing w:before="0" w:beforeAutospacing="0"/>
        <w:ind w:left="426" w:hanging="284"/>
        <w:jc w:val="both"/>
        <w:rPr>
          <w:color w:val="5F5F5F" w:themeColor="text1" w:themeShade="BF"/>
          <w:sz w:val="24"/>
          <w:szCs w:val="24"/>
        </w:rPr>
      </w:pPr>
      <w:r w:rsidRPr="00E37EF3">
        <w:rPr>
          <w:b/>
          <w:bCs/>
          <w:color w:val="5F5F5F" w:themeColor="text1" w:themeShade="BF"/>
          <w:sz w:val="24"/>
          <w:szCs w:val="24"/>
        </w:rPr>
        <w:t>Resilient:</w:t>
      </w:r>
      <w:r w:rsidRPr="00E37EF3">
        <w:rPr>
          <w:color w:val="5F5F5F" w:themeColor="text1" w:themeShade="BF"/>
          <w:sz w:val="24"/>
          <w:szCs w:val="24"/>
        </w:rPr>
        <w:t xml:space="preserve"> Maintains focus, composure and professional judgement when responding to competing priorities, scrutiny, risk, ambiguity or organisational pressure.</w:t>
      </w:r>
    </w:p>
    <w:p w:rsidRPr="00E37EF3" w:rsidR="00E37EF3" w:rsidRDefault="00E37EF3" w14:paraId="6CAF21EC" w14:textId="77777777">
      <w:pPr>
        <w:pStyle w:val="li1"/>
        <w:numPr>
          <w:ilvl w:val="0"/>
          <w:numId w:val="13"/>
        </w:numPr>
        <w:spacing w:before="0" w:beforeAutospacing="0"/>
        <w:ind w:left="426" w:hanging="284"/>
        <w:jc w:val="both"/>
        <w:rPr>
          <w:color w:val="5F5F5F" w:themeColor="text1" w:themeShade="BF"/>
          <w:sz w:val="24"/>
          <w:szCs w:val="24"/>
        </w:rPr>
      </w:pPr>
      <w:r w:rsidRPr="00E37EF3">
        <w:rPr>
          <w:b/>
          <w:bCs/>
          <w:color w:val="5F5F5F" w:themeColor="text1" w:themeShade="BF"/>
          <w:sz w:val="24"/>
          <w:szCs w:val="24"/>
        </w:rPr>
        <w:t>Inclusive:</w:t>
      </w:r>
      <w:r w:rsidRPr="00E37EF3">
        <w:rPr>
          <w:color w:val="5F5F5F" w:themeColor="text1" w:themeShade="BF"/>
          <w:sz w:val="24"/>
          <w:szCs w:val="24"/>
        </w:rPr>
        <w:t xml:space="preserve"> Actively values diverse perspectives and ensures people’s voices, experiences and communication needs shape decisions, standards and improvement activity.</w:t>
      </w:r>
    </w:p>
    <w:p w:rsidRPr="00E37EF3" w:rsidR="00E37EF3" w:rsidRDefault="00E37EF3" w14:paraId="15B55AB7" w14:textId="77777777">
      <w:pPr>
        <w:pStyle w:val="li1"/>
        <w:numPr>
          <w:ilvl w:val="0"/>
          <w:numId w:val="13"/>
        </w:numPr>
        <w:spacing w:before="0" w:beforeAutospacing="0"/>
        <w:ind w:left="426" w:hanging="284"/>
        <w:jc w:val="both"/>
        <w:rPr>
          <w:color w:val="5F5F5F" w:themeColor="text1" w:themeShade="BF"/>
          <w:sz w:val="24"/>
          <w:szCs w:val="24"/>
        </w:rPr>
      </w:pPr>
      <w:r w:rsidRPr="00E37EF3">
        <w:rPr>
          <w:b/>
          <w:bCs/>
          <w:color w:val="5F5F5F" w:themeColor="text1" w:themeShade="BF"/>
          <w:sz w:val="24"/>
          <w:szCs w:val="24"/>
        </w:rPr>
        <w:t>Analytical:</w:t>
      </w:r>
      <w:r w:rsidRPr="00E37EF3">
        <w:rPr>
          <w:color w:val="5F5F5F" w:themeColor="text1" w:themeShade="BF"/>
          <w:sz w:val="24"/>
          <w:szCs w:val="24"/>
        </w:rPr>
        <w:t xml:space="preserve"> Approaches complex information with rigour and curiosity, identifying patterns, causes and practical implications rather than responding only to isolated issues.</w:t>
      </w:r>
    </w:p>
    <w:p w:rsidRPr="00E37EF3" w:rsidR="00E37EF3" w:rsidRDefault="00E37EF3" w14:paraId="6965DB3F" w14:textId="77777777">
      <w:pPr>
        <w:pStyle w:val="li1"/>
        <w:numPr>
          <w:ilvl w:val="0"/>
          <w:numId w:val="13"/>
        </w:numPr>
        <w:spacing w:before="0" w:beforeAutospacing="0"/>
        <w:ind w:left="426" w:hanging="284"/>
        <w:jc w:val="both"/>
        <w:rPr>
          <w:color w:val="5F5F5F" w:themeColor="text1" w:themeShade="BF"/>
          <w:sz w:val="24"/>
          <w:szCs w:val="24"/>
        </w:rPr>
      </w:pPr>
      <w:r w:rsidRPr="00E37EF3">
        <w:rPr>
          <w:b/>
          <w:bCs/>
          <w:color w:val="5F5F5F" w:themeColor="text1" w:themeShade="BF"/>
          <w:sz w:val="24"/>
          <w:szCs w:val="24"/>
        </w:rPr>
        <w:t>Influential:</w:t>
      </w:r>
      <w:r w:rsidRPr="00E37EF3">
        <w:rPr>
          <w:color w:val="5F5F5F" w:themeColor="text1" w:themeShade="BF"/>
          <w:sz w:val="24"/>
          <w:szCs w:val="24"/>
        </w:rPr>
        <w:t xml:space="preserve"> Communicates with clarity, confidence and authenticity, bringing others with them by connecting quality, safety and improvement to shared values and organisational purpose.</w:t>
      </w:r>
    </w:p>
    <w:p w:rsidRPr="00E37EF3" w:rsidR="00E37EF3" w:rsidRDefault="00E37EF3" w14:paraId="0398E5A5" w14:textId="77777777">
      <w:pPr>
        <w:pStyle w:val="li1"/>
        <w:numPr>
          <w:ilvl w:val="0"/>
          <w:numId w:val="13"/>
        </w:numPr>
        <w:spacing w:before="0" w:beforeAutospacing="0"/>
        <w:ind w:left="426" w:hanging="284"/>
        <w:jc w:val="both"/>
        <w:rPr>
          <w:color w:val="5F5F5F" w:themeColor="text1" w:themeShade="BF"/>
          <w:sz w:val="24"/>
          <w:szCs w:val="24"/>
        </w:rPr>
      </w:pPr>
      <w:r w:rsidRPr="00E37EF3">
        <w:rPr>
          <w:b/>
          <w:bCs/>
          <w:color w:val="5F5F5F" w:themeColor="text1" w:themeShade="BF"/>
          <w:sz w:val="24"/>
          <w:szCs w:val="24"/>
        </w:rPr>
        <w:t>Accountable:</w:t>
      </w:r>
      <w:r w:rsidRPr="00E37EF3">
        <w:rPr>
          <w:color w:val="5F5F5F" w:themeColor="text1" w:themeShade="BF"/>
          <w:sz w:val="24"/>
          <w:szCs w:val="24"/>
        </w:rPr>
        <w:t xml:space="preserve"> Takes ownership for setting clear expectations, following through on commitments and ensuring improvement activity leads to measurable change rather than intention alone.</w:t>
      </w:r>
    </w:p>
    <w:p w:rsidRPr="00E37EF3" w:rsidR="00E37EF3" w:rsidRDefault="00E37EF3" w14:paraId="1BAE91AF" w14:textId="77777777">
      <w:pPr>
        <w:pStyle w:val="li1"/>
        <w:numPr>
          <w:ilvl w:val="0"/>
          <w:numId w:val="13"/>
        </w:numPr>
        <w:spacing w:before="0" w:beforeAutospacing="0"/>
        <w:ind w:left="426" w:hanging="284"/>
        <w:jc w:val="both"/>
        <w:rPr>
          <w:color w:val="5F5F5F" w:themeColor="text1" w:themeShade="BF"/>
          <w:sz w:val="24"/>
          <w:szCs w:val="24"/>
        </w:rPr>
      </w:pPr>
      <w:r w:rsidRPr="00E37EF3">
        <w:rPr>
          <w:b/>
          <w:bCs/>
          <w:color w:val="5F5F5F" w:themeColor="text1" w:themeShade="BF"/>
          <w:sz w:val="24"/>
          <w:szCs w:val="24"/>
        </w:rPr>
        <w:t>Compassionate:</w:t>
      </w:r>
      <w:r w:rsidRPr="00E37EF3">
        <w:rPr>
          <w:color w:val="5F5F5F" w:themeColor="text1" w:themeShade="BF"/>
          <w:sz w:val="24"/>
          <w:szCs w:val="24"/>
        </w:rPr>
        <w:t xml:space="preserve"> Shows empathy and humanity in how they lead, challenge and support others, creating the conditions for honest learning and safe improvement.</w:t>
      </w:r>
    </w:p>
    <w:p w:rsidRPr="00E37EF3" w:rsidR="00E37EF3" w:rsidRDefault="00E37EF3" w14:paraId="13179688" w14:textId="77777777">
      <w:pPr>
        <w:pStyle w:val="li1"/>
        <w:numPr>
          <w:ilvl w:val="0"/>
          <w:numId w:val="13"/>
        </w:numPr>
        <w:spacing w:before="0" w:beforeAutospacing="0"/>
        <w:ind w:left="426" w:hanging="284"/>
        <w:jc w:val="both"/>
        <w:rPr>
          <w:color w:val="5F5F5F" w:themeColor="text1" w:themeShade="BF"/>
          <w:sz w:val="24"/>
          <w:szCs w:val="24"/>
        </w:rPr>
      </w:pPr>
      <w:r w:rsidRPr="00E37EF3">
        <w:rPr>
          <w:b/>
          <w:bCs/>
          <w:color w:val="5F5F5F" w:themeColor="text1" w:themeShade="BF"/>
          <w:sz w:val="24"/>
          <w:szCs w:val="24"/>
        </w:rPr>
        <w:t>Strategic:</w:t>
      </w:r>
      <w:r w:rsidRPr="00E37EF3">
        <w:rPr>
          <w:color w:val="5F5F5F" w:themeColor="text1" w:themeShade="BF"/>
          <w:sz w:val="24"/>
          <w:szCs w:val="24"/>
        </w:rPr>
        <w:t xml:space="preserve"> Maintains a long-term view of organisational quality, practice development and regulatory readiness, while remaining attentive to the immediate risks and realities of service delivery.</w:t>
      </w:r>
    </w:p>
    <w:p w:rsidR="00130AC1" w:rsidRDefault="00E37EF3" w14:paraId="11A09767" w14:textId="0AF69C7A">
      <w:pPr>
        <w:pStyle w:val="li1"/>
        <w:numPr>
          <w:ilvl w:val="0"/>
          <w:numId w:val="13"/>
        </w:numPr>
        <w:spacing w:before="0" w:beforeAutospacing="0" w:after="0" w:afterAutospacing="0"/>
        <w:ind w:left="426" w:hanging="284"/>
        <w:jc w:val="both"/>
        <w:rPr>
          <w:color w:val="5F5F5F" w:themeColor="text1" w:themeShade="BF"/>
          <w:sz w:val="24"/>
          <w:szCs w:val="24"/>
        </w:rPr>
      </w:pPr>
      <w:r w:rsidRPr="00E37EF3">
        <w:rPr>
          <w:b/>
          <w:bCs/>
          <w:color w:val="5F5F5F" w:themeColor="text1" w:themeShade="BF"/>
          <w:sz w:val="24"/>
          <w:szCs w:val="24"/>
        </w:rPr>
        <w:t>Learning-focused:</w:t>
      </w:r>
      <w:r w:rsidRPr="00E37EF3">
        <w:rPr>
          <w:color w:val="5F5F5F" w:themeColor="text1" w:themeShade="BF"/>
          <w:sz w:val="24"/>
          <w:szCs w:val="24"/>
        </w:rPr>
        <w:t xml:space="preserve"> Promotes curiosity, evidence-based thinking and continuous improvement, helping the organisation move from compliance activity to confident, values-led practice.</w:t>
      </w:r>
    </w:p>
    <w:p w:rsidR="00130AC1" w:rsidP="00944E53" w:rsidRDefault="00130AC1" w14:paraId="7B4E5760" w14:textId="77777777">
      <w:pPr>
        <w:ind w:left="426" w:hanging="284"/>
        <w:jc w:val="both"/>
      </w:pPr>
    </w:p>
    <w:p w:rsidR="00FE464F" w:rsidP="00944E53" w:rsidRDefault="000E6E75" w14:paraId="5126C5E7" w14:textId="52954238">
      <w:pPr>
        <w:ind w:left="426" w:hanging="284"/>
        <w:jc w:val="both"/>
        <w:rPr>
          <w:b/>
          <w:bCs/>
          <w:color w:val="7F7F7F" w:themeColor="text1"/>
          <w:sz w:val="40"/>
          <w:szCs w:val="44"/>
        </w:rPr>
      </w:pPr>
      <w:r>
        <w:rPr>
          <w:b/>
          <w:bCs/>
          <w:color w:val="7F7F7F" w:themeColor="text1"/>
          <w:sz w:val="32"/>
          <w:szCs w:val="36"/>
        </w:rPr>
        <w:t>Tasks and Responsibilities</w:t>
      </w:r>
      <w:r w:rsidR="009541DC">
        <w:rPr>
          <w:b/>
          <w:bCs/>
          <w:color w:val="7F7F7F" w:themeColor="text1"/>
          <w:sz w:val="32"/>
          <w:szCs w:val="36"/>
        </w:rPr>
        <w:t xml:space="preserve"> </w:t>
      </w:r>
      <w:r w:rsidRPr="009541DC" w:rsidR="009541DC">
        <w:rPr>
          <w:color w:val="7F7F7F" w:themeColor="text1"/>
          <w:sz w:val="20"/>
          <w:szCs w:val="22"/>
        </w:rPr>
        <w:t>(</w:t>
      </w:r>
      <w:r w:rsidR="009541DC">
        <w:rPr>
          <w:color w:val="7F7F7F" w:themeColor="text1"/>
          <w:sz w:val="20"/>
          <w:szCs w:val="22"/>
        </w:rPr>
        <w:t xml:space="preserve">representative, </w:t>
      </w:r>
      <w:r w:rsidRPr="009541DC" w:rsidR="009541DC">
        <w:rPr>
          <w:color w:val="7F7F7F" w:themeColor="text1"/>
          <w:sz w:val="20"/>
          <w:szCs w:val="22"/>
        </w:rPr>
        <w:t>not exhaustive)</w:t>
      </w:r>
    </w:p>
    <w:p w:rsidRPr="00AE4293" w:rsidR="002435C6" w:rsidP="002435C6" w:rsidRDefault="002435C6" w14:paraId="0AE77338" w14:textId="77777777">
      <w:pPr>
        <w:pStyle w:val="Heading3"/>
        <w:rPr>
          <w:rFonts w:cstheme="majorHAnsi"/>
          <w:b/>
          <w:bCs/>
          <w:color w:val="ED6898" w:themeColor="accent1"/>
          <w:sz w:val="28"/>
          <w:szCs w:val="28"/>
        </w:rPr>
      </w:pPr>
      <w:r w:rsidRPr="00AE4293">
        <w:rPr>
          <w:rFonts w:cstheme="majorHAnsi"/>
          <w:b/>
          <w:bCs/>
          <w:color w:val="ED6898" w:themeColor="accent1"/>
          <w:sz w:val="28"/>
          <w:szCs w:val="28"/>
        </w:rPr>
        <w:t>Quality Improvement Strategy and Practice Development</w:t>
      </w:r>
    </w:p>
    <w:p w:rsidR="007D2B88" w:rsidRDefault="002435C6" w14:paraId="7F787CE2" w14:textId="0FA141FB">
      <w:pPr>
        <w:pStyle w:val="Heading3"/>
        <w:numPr>
          <w:ilvl w:val="0"/>
          <w:numId w:val="11"/>
        </w:numPr>
        <w:ind w:left="426" w:hanging="284"/>
        <w:rPr>
          <w:color w:val="5F5F5F" w:themeColor="text1" w:themeShade="BF"/>
        </w:rPr>
      </w:pPr>
      <w:r w:rsidRPr="002435C6">
        <w:rPr>
          <w:color w:val="5F5F5F" w:themeColor="text1" w:themeShade="BF"/>
        </w:rPr>
        <w:t xml:space="preserve">Lead the development and delivery of a group-wide Quality Excellence &amp; Impact Strategy, aligned to the </w:t>
      </w:r>
      <w:r w:rsidR="00B8211A">
        <w:rPr>
          <w:color w:val="5F5F5F" w:themeColor="text1" w:themeShade="BF"/>
        </w:rPr>
        <w:t>gro</w:t>
      </w:r>
      <w:r w:rsidR="00D8449A">
        <w:rPr>
          <w:color w:val="5F5F5F" w:themeColor="text1" w:themeShade="BF"/>
        </w:rPr>
        <w:t>up</w:t>
      </w:r>
      <w:r w:rsidRPr="002435C6">
        <w:rPr>
          <w:color w:val="5F5F5F" w:themeColor="text1" w:themeShade="BF"/>
        </w:rPr>
        <w:t>’s values, strategic objectives and regulatory expectations.</w:t>
      </w:r>
    </w:p>
    <w:p w:rsidR="007D2B88" w:rsidRDefault="002435C6" w14:paraId="05C9979C" w14:textId="77777777">
      <w:pPr>
        <w:pStyle w:val="Heading3"/>
        <w:numPr>
          <w:ilvl w:val="0"/>
          <w:numId w:val="11"/>
        </w:numPr>
        <w:ind w:left="426" w:hanging="284"/>
        <w:rPr>
          <w:color w:val="5F5F5F" w:themeColor="text1" w:themeShade="BF"/>
        </w:rPr>
      </w:pPr>
      <w:r w:rsidRPr="002435C6">
        <w:rPr>
          <w:color w:val="5F5F5F" w:themeColor="text1" w:themeShade="BF"/>
        </w:rPr>
        <w:t>Design and embed practical frameworks, standards, tools and ways of working that support consistent, high-quality practice across the group.</w:t>
      </w:r>
    </w:p>
    <w:p w:rsidR="007D2B88" w:rsidRDefault="002435C6" w14:paraId="1C23694E" w14:textId="77777777">
      <w:pPr>
        <w:pStyle w:val="Heading3"/>
        <w:numPr>
          <w:ilvl w:val="0"/>
          <w:numId w:val="11"/>
        </w:numPr>
        <w:ind w:left="426" w:hanging="284"/>
        <w:rPr>
          <w:color w:val="5F5F5F" w:themeColor="text1" w:themeShade="BF"/>
        </w:rPr>
      </w:pPr>
      <w:r w:rsidRPr="002435C6">
        <w:rPr>
          <w:color w:val="5F5F5F" w:themeColor="text1" w:themeShade="BF"/>
        </w:rPr>
        <w:t>Ensure improvement activity is proactive, insight-led and focused on improving outcomes, rather than driven solely by audit findings or inspection cycles.</w:t>
      </w:r>
    </w:p>
    <w:p w:rsidR="007D2B88" w:rsidRDefault="002435C6" w14:paraId="281E2041" w14:textId="77777777">
      <w:pPr>
        <w:pStyle w:val="Heading3"/>
        <w:numPr>
          <w:ilvl w:val="0"/>
          <w:numId w:val="11"/>
        </w:numPr>
        <w:ind w:left="426" w:hanging="284"/>
        <w:rPr>
          <w:color w:val="5F5F5F" w:themeColor="text1" w:themeShade="BF"/>
        </w:rPr>
      </w:pPr>
      <w:r w:rsidRPr="002435C6">
        <w:rPr>
          <w:color w:val="5F5F5F" w:themeColor="text1" w:themeShade="BF"/>
        </w:rPr>
        <w:t xml:space="preserve">Provide senior leadership for practice development, ensuring colleagues are supported to understand, apply and sustain best practice in day-to-day service delivery. </w:t>
      </w:r>
    </w:p>
    <w:p w:rsidRPr="007D2B88" w:rsidR="002435C6" w:rsidRDefault="002435C6" w14:paraId="72D909F0" w14:textId="270FE703">
      <w:pPr>
        <w:pStyle w:val="Heading3"/>
        <w:numPr>
          <w:ilvl w:val="0"/>
          <w:numId w:val="11"/>
        </w:numPr>
        <w:ind w:left="426" w:hanging="284"/>
        <w:rPr>
          <w:color w:val="5F5F5F" w:themeColor="text1" w:themeShade="BF"/>
        </w:rPr>
      </w:pPr>
      <w:r w:rsidRPr="002435C6">
        <w:rPr>
          <w:color w:val="5F5F5F" w:themeColor="text1" w:themeShade="BF"/>
        </w:rPr>
        <w:t>Ensure active listening and two-way feedback is in place across all stakeholder teams to enable alignment on team priorities and deliverables</w:t>
      </w:r>
    </w:p>
    <w:p w:rsidRPr="006D5ACA" w:rsidR="002435C6" w:rsidP="002435C6" w:rsidRDefault="002435C6" w14:paraId="0B5F3C78" w14:textId="77777777">
      <w:pPr>
        <w:pStyle w:val="ListParagraph"/>
        <w:spacing w:after="160" w:line="278" w:lineRule="auto"/>
        <w:rPr>
          <w:b/>
          <w:bCs/>
        </w:rPr>
      </w:pPr>
    </w:p>
    <w:p w:rsidRPr="00AE4293" w:rsidR="002435C6" w:rsidP="002435C6" w:rsidRDefault="002435C6" w14:paraId="5F9F79DE" w14:textId="77777777">
      <w:pPr>
        <w:pStyle w:val="Heading3"/>
        <w:rPr>
          <w:rFonts w:asciiTheme="minorHAnsi" w:hAnsiTheme="minorHAnsi" w:cstheme="minorBidi"/>
          <w:b/>
          <w:bCs/>
          <w:color w:val="ED6898" w:themeColor="accent1"/>
          <w:sz w:val="28"/>
          <w:szCs w:val="28"/>
          <w:lang w:eastAsia="en-GB"/>
        </w:rPr>
      </w:pPr>
      <w:r w:rsidRPr="00AE4293">
        <w:rPr>
          <w:rFonts w:asciiTheme="minorHAnsi" w:hAnsiTheme="minorHAnsi" w:cstheme="minorBidi"/>
          <w:b/>
          <w:bCs/>
          <w:color w:val="ED6898" w:themeColor="accent1"/>
          <w:sz w:val="28"/>
          <w:szCs w:val="28"/>
        </w:rPr>
        <w:t>Clinical Leadership and Governance</w:t>
      </w:r>
    </w:p>
    <w:p w:rsidRPr="007D2B88" w:rsidR="002435C6" w:rsidRDefault="002435C6" w14:paraId="04133549" w14:textId="77777777">
      <w:pPr>
        <w:pStyle w:val="ListParagraph"/>
        <w:numPr>
          <w:ilvl w:val="0"/>
          <w:numId w:val="3"/>
        </w:numPr>
        <w:spacing w:after="160" w:line="278" w:lineRule="auto"/>
        <w:ind w:left="426" w:hanging="284"/>
        <w:rPr>
          <w:color w:val="5F5F5F" w:themeColor="text1" w:themeShade="BF"/>
          <w:sz w:val="24"/>
          <w:lang w:eastAsia="en-GB"/>
        </w:rPr>
      </w:pPr>
      <w:r w:rsidRPr="007D2B88">
        <w:rPr>
          <w:color w:val="5F5F5F" w:themeColor="text1" w:themeShade="BF"/>
          <w:sz w:val="24"/>
        </w:rPr>
        <w:t>Provide visible senior clinical leadership across the group, supporting safe, effective and person-centred practice.</w:t>
      </w:r>
    </w:p>
    <w:p w:rsidRPr="007D2B88" w:rsidR="002435C6" w:rsidRDefault="002435C6" w14:paraId="6FEFD9C1" w14:textId="77777777">
      <w:pPr>
        <w:pStyle w:val="ListParagraph"/>
        <w:numPr>
          <w:ilvl w:val="0"/>
          <w:numId w:val="3"/>
        </w:numPr>
        <w:spacing w:after="160" w:line="278" w:lineRule="auto"/>
        <w:ind w:left="426" w:hanging="284"/>
        <w:rPr>
          <w:color w:val="5F5F5F" w:themeColor="text1" w:themeShade="BF"/>
          <w:sz w:val="24"/>
        </w:rPr>
      </w:pPr>
      <w:r w:rsidRPr="007D2B88">
        <w:rPr>
          <w:color w:val="5F5F5F" w:themeColor="text1" w:themeShade="BF"/>
          <w:sz w:val="24"/>
        </w:rPr>
        <w:t>Lead the development and oversight of the clinical supervision framework, ensuring registered clinicians and specialist practitioners are supported, supervised and professionally accountable.</w:t>
      </w:r>
    </w:p>
    <w:p w:rsidRPr="007D2B88" w:rsidR="002435C6" w:rsidRDefault="002435C6" w14:paraId="5F81AFB5" w14:textId="77777777">
      <w:pPr>
        <w:pStyle w:val="ListParagraph"/>
        <w:numPr>
          <w:ilvl w:val="0"/>
          <w:numId w:val="3"/>
        </w:numPr>
        <w:spacing w:after="160" w:line="278" w:lineRule="auto"/>
        <w:ind w:left="426" w:hanging="284"/>
        <w:rPr>
          <w:color w:val="5F5F5F" w:themeColor="text1" w:themeShade="BF"/>
          <w:sz w:val="24"/>
        </w:rPr>
      </w:pPr>
      <w:r w:rsidRPr="007D2B88">
        <w:rPr>
          <w:color w:val="5F5F5F" w:themeColor="text1" w:themeShade="BF"/>
          <w:sz w:val="24"/>
        </w:rPr>
        <w:t>Lead the team of experts who provide advice on complex practice, clinical risk, safeguarding interfaces, restrictive practice, medication safety, positive behaviour support and other high-risk areas of service delivery.</w:t>
      </w:r>
    </w:p>
    <w:p w:rsidRPr="007D2B88" w:rsidR="002435C6" w:rsidRDefault="002435C6" w14:paraId="0D3E907E" w14:textId="77777777">
      <w:pPr>
        <w:pStyle w:val="ListParagraph"/>
        <w:numPr>
          <w:ilvl w:val="0"/>
          <w:numId w:val="3"/>
        </w:numPr>
        <w:spacing w:after="160" w:line="278" w:lineRule="auto"/>
        <w:ind w:left="426" w:hanging="284"/>
        <w:rPr>
          <w:color w:val="5F5F5F" w:themeColor="text1" w:themeShade="BF"/>
          <w:sz w:val="24"/>
        </w:rPr>
      </w:pPr>
      <w:r w:rsidRPr="007D2B88">
        <w:rPr>
          <w:color w:val="5F5F5F" w:themeColor="text1" w:themeShade="BF"/>
          <w:sz w:val="24"/>
        </w:rPr>
        <w:t>Ensure clinical and practice standards are clearly defined, consistently applied and reviewed in response to learning, evidence and regulatory expectations.</w:t>
      </w:r>
    </w:p>
    <w:p w:rsidRPr="008F004E" w:rsidR="002435C6" w:rsidP="002435C6" w:rsidRDefault="002435C6" w14:paraId="3439EE2B" w14:textId="77777777">
      <w:pPr>
        <w:pStyle w:val="ListParagraph"/>
        <w:spacing w:after="160" w:line="278" w:lineRule="auto"/>
      </w:pPr>
    </w:p>
    <w:p w:rsidRPr="00AE4293" w:rsidR="002435C6" w:rsidP="002435C6" w:rsidRDefault="002435C6" w14:paraId="2D72AA89" w14:textId="77777777">
      <w:pPr>
        <w:pStyle w:val="Heading3"/>
        <w:rPr>
          <w:rFonts w:asciiTheme="minorHAnsi" w:hAnsiTheme="minorHAnsi" w:cstheme="minorBidi"/>
          <w:b/>
          <w:bCs/>
          <w:color w:val="ED6898" w:themeColor="accent1"/>
          <w:sz w:val="28"/>
          <w:szCs w:val="28"/>
          <w:lang w:eastAsia="en-GB"/>
        </w:rPr>
      </w:pPr>
      <w:r w:rsidRPr="00AE4293">
        <w:rPr>
          <w:rFonts w:asciiTheme="minorHAnsi" w:hAnsiTheme="minorHAnsi" w:cstheme="minorBidi"/>
          <w:b/>
          <w:bCs/>
          <w:color w:val="ED6898" w:themeColor="accent1"/>
          <w:sz w:val="28"/>
          <w:szCs w:val="28"/>
        </w:rPr>
        <w:t>Learning from Assurance, Regulation and Insight</w:t>
      </w:r>
    </w:p>
    <w:p w:rsidRPr="00461665" w:rsidR="002435C6" w:rsidRDefault="002435C6" w14:paraId="2305051D" w14:textId="77777777">
      <w:pPr>
        <w:pStyle w:val="ListParagraph"/>
        <w:numPr>
          <w:ilvl w:val="0"/>
          <w:numId w:val="8"/>
        </w:numPr>
        <w:spacing w:after="160" w:line="278" w:lineRule="auto"/>
        <w:ind w:left="426" w:hanging="284"/>
        <w:rPr>
          <w:color w:val="5F5F5F" w:themeColor="text1" w:themeShade="BF"/>
          <w:sz w:val="24"/>
          <w:szCs w:val="28"/>
        </w:rPr>
      </w:pPr>
      <w:r w:rsidRPr="00461665">
        <w:rPr>
          <w:color w:val="5F5F5F" w:themeColor="text1" w:themeShade="BF"/>
          <w:sz w:val="24"/>
          <w:szCs w:val="28"/>
        </w:rPr>
        <w:t>Work closely with the Director of Assurance to ensure assurance findings, regulatory feedback, incidents, complaints, safeguarding themes and audit outcomes are translated into practical improvement action through robust lessons learnt.</w:t>
      </w:r>
    </w:p>
    <w:p w:rsidRPr="00461665" w:rsidR="002435C6" w:rsidRDefault="002435C6" w14:paraId="12A1FDFC" w14:textId="77777777">
      <w:pPr>
        <w:pStyle w:val="ListParagraph"/>
        <w:numPr>
          <w:ilvl w:val="0"/>
          <w:numId w:val="8"/>
        </w:numPr>
        <w:spacing w:after="160" w:line="278" w:lineRule="auto"/>
        <w:ind w:left="426" w:hanging="284"/>
        <w:rPr>
          <w:color w:val="5F5F5F" w:themeColor="text1" w:themeShade="BF"/>
          <w:sz w:val="24"/>
          <w:szCs w:val="28"/>
        </w:rPr>
      </w:pPr>
      <w:r w:rsidRPr="00461665">
        <w:rPr>
          <w:color w:val="5F5F5F" w:themeColor="text1" w:themeShade="BF"/>
          <w:sz w:val="24"/>
          <w:szCs w:val="28"/>
        </w:rPr>
        <w:t>Lead the development of organisational learning loops, ensuring themes and trends are converted into improved practice, updated guidance, targeted support and measurable change.</w:t>
      </w:r>
    </w:p>
    <w:p w:rsidRPr="00461665" w:rsidR="002435C6" w:rsidRDefault="002435C6" w14:paraId="6B9954DB" w14:textId="77777777">
      <w:pPr>
        <w:pStyle w:val="ListParagraph"/>
        <w:numPr>
          <w:ilvl w:val="0"/>
          <w:numId w:val="8"/>
        </w:numPr>
        <w:spacing w:after="160" w:line="278" w:lineRule="auto"/>
        <w:ind w:left="426" w:hanging="284"/>
        <w:rPr>
          <w:color w:val="5F5F5F" w:themeColor="text1" w:themeShade="BF"/>
          <w:sz w:val="24"/>
          <w:szCs w:val="28"/>
        </w:rPr>
      </w:pPr>
      <w:r w:rsidRPr="00461665">
        <w:rPr>
          <w:color w:val="5F5F5F" w:themeColor="text1" w:themeShade="BF"/>
          <w:sz w:val="24"/>
          <w:szCs w:val="28"/>
        </w:rPr>
        <w:t>Use data, insight and operational intelligence to identify emerging quality risks and opportunities for improvement across services.</w:t>
      </w:r>
    </w:p>
    <w:p w:rsidRPr="00461665" w:rsidR="002435C6" w:rsidRDefault="002435C6" w14:paraId="74594B1E" w14:textId="77777777">
      <w:pPr>
        <w:pStyle w:val="ListParagraph"/>
        <w:numPr>
          <w:ilvl w:val="0"/>
          <w:numId w:val="8"/>
        </w:numPr>
        <w:ind w:left="426" w:hanging="284"/>
        <w:rPr>
          <w:rFonts w:asciiTheme="majorHAnsi" w:hAnsiTheme="majorHAnsi" w:cstheme="majorHAnsi"/>
          <w:color w:val="5F5F5F" w:themeColor="text1" w:themeShade="BF"/>
          <w:sz w:val="24"/>
        </w:rPr>
      </w:pPr>
      <w:r w:rsidRPr="00461665">
        <w:rPr>
          <w:rFonts w:asciiTheme="majorHAnsi" w:hAnsiTheme="majorHAnsi" w:cstheme="majorHAnsi"/>
          <w:color w:val="5F5F5F" w:themeColor="text1" w:themeShade="BF"/>
          <w:sz w:val="24"/>
        </w:rPr>
        <w:t>Co-own key organisational data sets, ensuring clear accountability for data quality, accuracy and consistency, and providing assurance that data used for reporting, insight and decision-making is robust and reliable.</w:t>
      </w:r>
    </w:p>
    <w:p w:rsidRPr="00461665" w:rsidR="002435C6" w:rsidRDefault="002435C6" w14:paraId="20A3BDF4" w14:textId="48C6116C">
      <w:pPr>
        <w:pStyle w:val="ListParagraph"/>
        <w:numPr>
          <w:ilvl w:val="0"/>
          <w:numId w:val="8"/>
        </w:numPr>
        <w:spacing w:after="160" w:line="278" w:lineRule="auto"/>
        <w:ind w:left="426" w:hanging="284"/>
        <w:rPr>
          <w:color w:val="5F5F5F" w:themeColor="text1" w:themeShade="BF"/>
          <w:sz w:val="24"/>
          <w:szCs w:val="28"/>
        </w:rPr>
      </w:pPr>
      <w:r w:rsidRPr="00461665">
        <w:rPr>
          <w:color w:val="5F5F5F" w:themeColor="text1" w:themeShade="BF"/>
          <w:sz w:val="24"/>
          <w:szCs w:val="28"/>
        </w:rPr>
        <w:t>Ensure improvement priorities are clear, evidence-based and aligned with regional and national service needs.</w:t>
      </w:r>
    </w:p>
    <w:p w:rsidR="00461665" w:rsidP="002435C6" w:rsidRDefault="00461665" w14:paraId="5079AE9B" w14:textId="77777777">
      <w:pPr>
        <w:pStyle w:val="Heading3"/>
        <w:rPr>
          <w:rFonts w:asciiTheme="minorHAnsi" w:hAnsiTheme="minorHAnsi" w:cstheme="minorBidi"/>
          <w:b/>
          <w:bCs/>
          <w:color w:val="ED6898" w:themeColor="accent1"/>
        </w:rPr>
      </w:pPr>
    </w:p>
    <w:p w:rsidRPr="00AE4293" w:rsidR="002435C6" w:rsidP="002435C6" w:rsidRDefault="002435C6" w14:paraId="44BAFD73" w14:textId="0ED65B4F">
      <w:pPr>
        <w:pStyle w:val="Heading3"/>
        <w:rPr>
          <w:rFonts w:asciiTheme="minorHAnsi" w:hAnsiTheme="minorHAnsi" w:cstheme="minorBidi"/>
          <w:b/>
          <w:bCs/>
          <w:color w:val="ED6898" w:themeColor="accent1"/>
          <w:sz w:val="28"/>
          <w:szCs w:val="28"/>
          <w:lang w:eastAsia="en-GB"/>
        </w:rPr>
      </w:pPr>
      <w:r w:rsidRPr="00AE4293">
        <w:rPr>
          <w:rFonts w:asciiTheme="minorHAnsi" w:hAnsiTheme="minorHAnsi" w:cstheme="minorBidi"/>
          <w:b/>
          <w:bCs/>
          <w:color w:val="ED6898" w:themeColor="accent1"/>
          <w:sz w:val="28"/>
          <w:szCs w:val="28"/>
        </w:rPr>
        <w:t>Regulatory &amp; Statutory Compliance and Practice Readiness</w:t>
      </w:r>
    </w:p>
    <w:p w:rsidRPr="00461665" w:rsidR="002435C6" w:rsidRDefault="002435C6" w14:paraId="549A0D60" w14:textId="77777777">
      <w:pPr>
        <w:pStyle w:val="ListParagraph"/>
        <w:numPr>
          <w:ilvl w:val="0"/>
          <w:numId w:val="10"/>
        </w:numPr>
        <w:spacing w:after="160" w:line="278" w:lineRule="auto"/>
        <w:ind w:left="426" w:hanging="284"/>
        <w:rPr>
          <w:color w:val="5F5F5F" w:themeColor="text1" w:themeShade="BF"/>
          <w:sz w:val="24"/>
          <w:szCs w:val="28"/>
          <w:lang w:eastAsia="en-GB"/>
        </w:rPr>
      </w:pPr>
      <w:r w:rsidRPr="00461665">
        <w:rPr>
          <w:color w:val="5F5F5F" w:themeColor="text1" w:themeShade="BF"/>
          <w:sz w:val="24"/>
          <w:szCs w:val="28"/>
        </w:rPr>
        <w:t>Lead the team responsible for regulatory and statutory compliance support, ensuring services understand and apply the expectations of CQC, Care Inspectorate, SSSC and OFSTED.</w:t>
      </w:r>
    </w:p>
    <w:p w:rsidRPr="00461665" w:rsidR="002435C6" w:rsidRDefault="002435C6" w14:paraId="35000B98" w14:textId="77777777">
      <w:pPr>
        <w:pStyle w:val="ListParagraph"/>
        <w:numPr>
          <w:ilvl w:val="0"/>
          <w:numId w:val="10"/>
        </w:numPr>
        <w:spacing w:after="160" w:line="278" w:lineRule="auto"/>
        <w:ind w:left="426" w:hanging="284"/>
        <w:rPr>
          <w:color w:val="5F5F5F" w:themeColor="text1" w:themeShade="BF"/>
          <w:sz w:val="24"/>
          <w:szCs w:val="28"/>
          <w:lang w:eastAsia="en-GB"/>
        </w:rPr>
      </w:pPr>
      <w:r w:rsidRPr="00461665">
        <w:rPr>
          <w:color w:val="5F5F5F" w:themeColor="text1" w:themeShade="BF"/>
          <w:sz w:val="24"/>
          <w:szCs w:val="28"/>
        </w:rPr>
        <w:t>Provide governance and oversight for all statutory requirements such as NHS capacity tracker, contract monitoring and PAMMS visits</w:t>
      </w:r>
    </w:p>
    <w:p w:rsidRPr="00461665" w:rsidR="002435C6" w:rsidRDefault="002435C6" w14:paraId="5DC99963" w14:textId="77777777">
      <w:pPr>
        <w:pStyle w:val="ListParagraph"/>
        <w:numPr>
          <w:ilvl w:val="0"/>
          <w:numId w:val="10"/>
        </w:numPr>
        <w:spacing w:after="160" w:line="278" w:lineRule="auto"/>
        <w:ind w:left="426" w:hanging="284"/>
        <w:rPr>
          <w:color w:val="5F5F5F" w:themeColor="text1" w:themeShade="BF"/>
          <w:sz w:val="24"/>
          <w:szCs w:val="28"/>
        </w:rPr>
      </w:pPr>
      <w:r w:rsidRPr="00461665">
        <w:rPr>
          <w:color w:val="5F5F5F" w:themeColor="text1" w:themeShade="BF"/>
          <w:sz w:val="24"/>
          <w:szCs w:val="28"/>
        </w:rPr>
        <w:t>Support the development of consistent approaches to inspection preparation, regulatory action plans and improvement responses.</w:t>
      </w:r>
    </w:p>
    <w:p w:rsidRPr="00461665" w:rsidR="002435C6" w:rsidRDefault="002435C6" w14:paraId="1A0E5CA2" w14:textId="77777777">
      <w:pPr>
        <w:pStyle w:val="ListParagraph"/>
        <w:numPr>
          <w:ilvl w:val="0"/>
          <w:numId w:val="10"/>
        </w:numPr>
        <w:spacing w:after="160" w:line="278" w:lineRule="auto"/>
        <w:ind w:left="426" w:hanging="284"/>
        <w:rPr>
          <w:color w:val="5F5F5F" w:themeColor="text1" w:themeShade="BF"/>
          <w:sz w:val="24"/>
          <w:szCs w:val="28"/>
        </w:rPr>
      </w:pPr>
      <w:r w:rsidRPr="00461665">
        <w:rPr>
          <w:color w:val="5F5F5F" w:themeColor="text1" w:themeShade="BF"/>
          <w:sz w:val="24"/>
          <w:szCs w:val="28"/>
        </w:rPr>
        <w:t>Ensure learning is shared across regions and translated into practical tools, guidance and support for operational teams.</w:t>
      </w:r>
    </w:p>
    <w:p w:rsidRPr="00461665" w:rsidR="002435C6" w:rsidRDefault="002435C6" w14:paraId="34047B62" w14:textId="77777777">
      <w:pPr>
        <w:pStyle w:val="ListParagraph"/>
        <w:numPr>
          <w:ilvl w:val="0"/>
          <w:numId w:val="10"/>
        </w:numPr>
        <w:spacing w:after="160" w:line="278" w:lineRule="auto"/>
        <w:ind w:left="426" w:hanging="284"/>
        <w:rPr>
          <w:color w:val="5F5F5F" w:themeColor="text1" w:themeShade="BF"/>
          <w:sz w:val="24"/>
          <w:szCs w:val="28"/>
        </w:rPr>
      </w:pPr>
      <w:r w:rsidRPr="00461665">
        <w:rPr>
          <w:color w:val="5F5F5F" w:themeColor="text1" w:themeShade="BF"/>
          <w:sz w:val="24"/>
          <w:szCs w:val="28"/>
        </w:rPr>
        <w:t>Work with operational leaders to build confidence, capability and readiness in relation to quality standards and regulatory expectations.</w:t>
      </w:r>
    </w:p>
    <w:p w:rsidRPr="00AE4293" w:rsidR="002435C6" w:rsidP="002435C6" w:rsidRDefault="002435C6" w14:paraId="2AFE31D9" w14:textId="77777777">
      <w:pPr>
        <w:pStyle w:val="Heading3"/>
        <w:rPr>
          <w:rFonts w:asciiTheme="minorHAnsi" w:hAnsiTheme="minorHAnsi" w:cstheme="minorBidi"/>
          <w:b/>
          <w:bCs/>
          <w:color w:val="ED6898" w:themeColor="accent1"/>
          <w:sz w:val="28"/>
          <w:szCs w:val="28"/>
          <w:lang w:eastAsia="en-GB"/>
        </w:rPr>
      </w:pPr>
      <w:r w:rsidRPr="00AE4293">
        <w:rPr>
          <w:rFonts w:asciiTheme="minorHAnsi" w:hAnsiTheme="minorHAnsi" w:cstheme="minorBidi"/>
          <w:b/>
          <w:bCs/>
          <w:color w:val="ED6898" w:themeColor="accent1"/>
          <w:sz w:val="28"/>
          <w:szCs w:val="28"/>
        </w:rPr>
        <w:t>Outcomes, Participation and Co-production</w:t>
      </w:r>
    </w:p>
    <w:p w:rsidRPr="00461665" w:rsidR="002435C6" w:rsidRDefault="002435C6" w14:paraId="74CB241A" w14:textId="77777777">
      <w:pPr>
        <w:pStyle w:val="ListParagraph"/>
        <w:numPr>
          <w:ilvl w:val="0"/>
          <w:numId w:val="6"/>
        </w:numPr>
        <w:tabs>
          <w:tab w:val="clear" w:pos="720"/>
          <w:tab w:val="num" w:pos="426"/>
        </w:tabs>
        <w:spacing w:after="160" w:line="278" w:lineRule="auto"/>
        <w:ind w:left="426" w:hanging="284"/>
        <w:rPr>
          <w:color w:val="5F5F5F" w:themeColor="text1" w:themeShade="BF"/>
          <w:sz w:val="24"/>
          <w:szCs w:val="28"/>
          <w:lang w:eastAsia="en-GB"/>
        </w:rPr>
      </w:pPr>
      <w:r w:rsidRPr="00461665">
        <w:rPr>
          <w:color w:val="5F5F5F" w:themeColor="text1" w:themeShade="BF"/>
          <w:sz w:val="24"/>
          <w:szCs w:val="28"/>
        </w:rPr>
        <w:t>Lead the development and embedding of the groups outcomes framework, ensuring quality improvement is grounded in what matters to people supported.</w:t>
      </w:r>
    </w:p>
    <w:p w:rsidRPr="00461665" w:rsidR="002435C6" w:rsidRDefault="002435C6" w14:paraId="3034E438" w14:textId="77777777">
      <w:pPr>
        <w:pStyle w:val="ListParagraph"/>
        <w:numPr>
          <w:ilvl w:val="0"/>
          <w:numId w:val="6"/>
        </w:numPr>
        <w:tabs>
          <w:tab w:val="clear" w:pos="720"/>
          <w:tab w:val="num" w:pos="426"/>
        </w:tabs>
        <w:spacing w:after="160" w:line="278" w:lineRule="auto"/>
        <w:ind w:left="426" w:hanging="284"/>
        <w:rPr>
          <w:color w:val="5F5F5F" w:themeColor="text1" w:themeShade="BF"/>
          <w:sz w:val="24"/>
          <w:szCs w:val="28"/>
        </w:rPr>
      </w:pPr>
      <w:r w:rsidRPr="00461665">
        <w:rPr>
          <w:color w:val="5F5F5F" w:themeColor="text1" w:themeShade="BF"/>
          <w:sz w:val="24"/>
          <w:szCs w:val="28"/>
        </w:rPr>
        <w:t>Strengthen the role of participation, co-production and accessible communication within the group.</w:t>
      </w:r>
    </w:p>
    <w:p w:rsidRPr="00461665" w:rsidR="002435C6" w:rsidRDefault="002435C6" w14:paraId="78240C09" w14:textId="77777777">
      <w:pPr>
        <w:pStyle w:val="ListParagraph"/>
        <w:numPr>
          <w:ilvl w:val="0"/>
          <w:numId w:val="6"/>
        </w:numPr>
        <w:tabs>
          <w:tab w:val="clear" w:pos="720"/>
          <w:tab w:val="num" w:pos="426"/>
        </w:tabs>
        <w:spacing w:after="160" w:line="278" w:lineRule="auto"/>
        <w:ind w:left="426" w:hanging="284"/>
        <w:rPr>
          <w:color w:val="5F5F5F" w:themeColor="text1" w:themeShade="BF"/>
          <w:sz w:val="24"/>
          <w:szCs w:val="28"/>
        </w:rPr>
      </w:pPr>
      <w:r w:rsidRPr="00461665">
        <w:rPr>
          <w:color w:val="5F5F5F" w:themeColor="text1" w:themeShade="BF"/>
          <w:sz w:val="24"/>
          <w:szCs w:val="28"/>
        </w:rPr>
        <w:t>Ensure feedback from people supported, families, colleagues and stakeholders is used meaningfully to shape standards, guidance, improvement priorities and service development.</w:t>
      </w:r>
    </w:p>
    <w:p w:rsidR="002435C6" w:rsidRDefault="002435C6" w14:paraId="19EEB15A" w14:textId="77777777">
      <w:pPr>
        <w:pStyle w:val="ListParagraph"/>
        <w:numPr>
          <w:ilvl w:val="0"/>
          <w:numId w:val="6"/>
        </w:numPr>
        <w:tabs>
          <w:tab w:val="clear" w:pos="720"/>
          <w:tab w:val="num" w:pos="426"/>
        </w:tabs>
        <w:spacing w:after="160" w:line="278" w:lineRule="auto"/>
        <w:ind w:left="426" w:hanging="284"/>
        <w:rPr>
          <w:color w:val="5F5F5F" w:themeColor="text1" w:themeShade="BF"/>
          <w:sz w:val="24"/>
          <w:szCs w:val="28"/>
        </w:rPr>
      </w:pPr>
      <w:r w:rsidRPr="00461665">
        <w:rPr>
          <w:color w:val="5F5F5F" w:themeColor="text1" w:themeShade="BF"/>
          <w:sz w:val="24"/>
          <w:szCs w:val="28"/>
        </w:rPr>
        <w:t>Champion approaches that promote inclusion, choice, control, rights, safety and positive outcomes.</w:t>
      </w:r>
    </w:p>
    <w:p w:rsidRPr="00461665" w:rsidR="00461665" w:rsidP="00461665" w:rsidRDefault="00461665" w14:paraId="1C0C12F9" w14:textId="77777777">
      <w:pPr>
        <w:spacing w:after="160" w:line="278" w:lineRule="auto"/>
        <w:rPr>
          <w:color w:val="5F5F5F" w:themeColor="text1" w:themeShade="BF"/>
          <w:sz w:val="24"/>
          <w:szCs w:val="28"/>
        </w:rPr>
      </w:pPr>
    </w:p>
    <w:p w:rsidRPr="00AE4293" w:rsidR="002435C6" w:rsidP="002435C6" w:rsidRDefault="002435C6" w14:paraId="75169BBD" w14:textId="77777777">
      <w:pPr>
        <w:pStyle w:val="Heading3"/>
        <w:rPr>
          <w:rFonts w:asciiTheme="minorHAnsi" w:hAnsiTheme="minorHAnsi" w:cstheme="minorBidi"/>
          <w:b/>
          <w:bCs/>
          <w:color w:val="ED6898" w:themeColor="accent1"/>
          <w:sz w:val="28"/>
          <w:szCs w:val="28"/>
          <w:lang w:eastAsia="en-GB"/>
        </w:rPr>
      </w:pPr>
      <w:r w:rsidRPr="00AE4293">
        <w:rPr>
          <w:rFonts w:asciiTheme="minorHAnsi" w:hAnsiTheme="minorHAnsi" w:cstheme="minorBidi"/>
          <w:b/>
          <w:bCs/>
          <w:color w:val="ED6898" w:themeColor="accent1"/>
          <w:sz w:val="28"/>
          <w:szCs w:val="28"/>
        </w:rPr>
        <w:t>Policy, Systems and Standard Operating Practice</w:t>
      </w:r>
    </w:p>
    <w:p w:rsidRPr="00461665" w:rsidR="002435C6" w:rsidRDefault="002435C6" w14:paraId="7F619DE3" w14:textId="77777777">
      <w:pPr>
        <w:pStyle w:val="ListParagraph"/>
        <w:numPr>
          <w:ilvl w:val="0"/>
          <w:numId w:val="9"/>
        </w:numPr>
        <w:tabs>
          <w:tab w:val="clear" w:pos="720"/>
          <w:tab w:val="num" w:pos="426"/>
        </w:tabs>
        <w:spacing w:after="160" w:line="278" w:lineRule="auto"/>
        <w:ind w:left="426" w:hanging="284"/>
        <w:rPr>
          <w:color w:val="5F5F5F" w:themeColor="text1" w:themeShade="BF"/>
          <w:sz w:val="24"/>
          <w:szCs w:val="28"/>
          <w:lang w:eastAsia="en-GB"/>
        </w:rPr>
      </w:pPr>
      <w:r w:rsidRPr="00461665">
        <w:rPr>
          <w:color w:val="5F5F5F" w:themeColor="text1" w:themeShade="BF"/>
          <w:sz w:val="24"/>
          <w:szCs w:val="28"/>
        </w:rPr>
        <w:t>Lead the development of quality and practice policies, procedures, standard operating practices and supporting guidance that are clear, accessible and usable by operational teams.</w:t>
      </w:r>
    </w:p>
    <w:p w:rsidRPr="00461665" w:rsidR="002435C6" w:rsidRDefault="002435C6" w14:paraId="5EF313F6" w14:textId="77777777">
      <w:pPr>
        <w:pStyle w:val="ListParagraph"/>
        <w:numPr>
          <w:ilvl w:val="0"/>
          <w:numId w:val="9"/>
        </w:numPr>
        <w:tabs>
          <w:tab w:val="clear" w:pos="720"/>
          <w:tab w:val="num" w:pos="426"/>
        </w:tabs>
        <w:spacing w:after="160" w:line="278" w:lineRule="auto"/>
        <w:ind w:left="426" w:hanging="284"/>
        <w:rPr>
          <w:color w:val="5F5F5F" w:themeColor="text1" w:themeShade="BF"/>
          <w:sz w:val="24"/>
          <w:szCs w:val="28"/>
        </w:rPr>
      </w:pPr>
      <w:r w:rsidRPr="00461665">
        <w:rPr>
          <w:color w:val="5F5F5F" w:themeColor="text1" w:themeShade="BF"/>
          <w:sz w:val="24"/>
          <w:szCs w:val="28"/>
        </w:rPr>
        <w:t>Ensure there is one consistent organisational approach wherever possible, with appropriate variation only where required by different regulatory regimes or service models.</w:t>
      </w:r>
    </w:p>
    <w:p w:rsidRPr="00461665" w:rsidR="002435C6" w:rsidRDefault="002435C6" w14:paraId="2E51A002" w14:textId="77777777">
      <w:pPr>
        <w:pStyle w:val="ListParagraph"/>
        <w:numPr>
          <w:ilvl w:val="0"/>
          <w:numId w:val="9"/>
        </w:numPr>
        <w:tabs>
          <w:tab w:val="clear" w:pos="720"/>
          <w:tab w:val="num" w:pos="426"/>
        </w:tabs>
        <w:spacing w:after="160" w:line="278" w:lineRule="auto"/>
        <w:ind w:left="426" w:hanging="284"/>
        <w:rPr>
          <w:color w:val="5F5F5F" w:themeColor="text1" w:themeShade="BF"/>
          <w:sz w:val="24"/>
          <w:szCs w:val="28"/>
        </w:rPr>
      </w:pPr>
      <w:r w:rsidRPr="00461665">
        <w:rPr>
          <w:color w:val="5F5F5F" w:themeColor="text1" w:themeShade="BF"/>
          <w:sz w:val="24"/>
          <w:szCs w:val="28"/>
        </w:rPr>
        <w:t>Contribute to the evolution of systems and digital tools that support quality improvement, regulatory compliance, practice development and insight-led decision making.</w:t>
      </w:r>
    </w:p>
    <w:p w:rsidR="00461665" w:rsidRDefault="002435C6" w14:paraId="27A156F0" w14:textId="62B60F32">
      <w:pPr>
        <w:pStyle w:val="ListParagraph"/>
        <w:numPr>
          <w:ilvl w:val="0"/>
          <w:numId w:val="9"/>
        </w:numPr>
        <w:tabs>
          <w:tab w:val="clear" w:pos="720"/>
          <w:tab w:val="num" w:pos="426"/>
        </w:tabs>
        <w:spacing w:after="160" w:line="278" w:lineRule="auto"/>
        <w:ind w:left="426" w:hanging="284"/>
        <w:rPr>
          <w:color w:val="5F5F5F" w:themeColor="text1" w:themeShade="BF"/>
          <w:sz w:val="24"/>
          <w:szCs w:val="28"/>
        </w:rPr>
      </w:pPr>
      <w:r w:rsidRPr="00461665">
        <w:rPr>
          <w:color w:val="5F5F5F" w:themeColor="text1" w:themeShade="BF"/>
          <w:sz w:val="24"/>
          <w:szCs w:val="28"/>
        </w:rPr>
        <w:t>Ensure policy and practice development activity is connected to operational realities, colleague capability and measurable improvement.</w:t>
      </w:r>
    </w:p>
    <w:p w:rsidRPr="00461665" w:rsidR="00461665" w:rsidP="00461665" w:rsidRDefault="00461665" w14:paraId="15822921" w14:textId="77777777">
      <w:pPr>
        <w:spacing w:after="160" w:line="278" w:lineRule="auto"/>
        <w:rPr>
          <w:color w:val="5F5F5F" w:themeColor="text1" w:themeShade="BF"/>
          <w:sz w:val="24"/>
          <w:szCs w:val="28"/>
        </w:rPr>
      </w:pPr>
    </w:p>
    <w:p w:rsidRPr="00AE4293" w:rsidR="002435C6" w:rsidP="002435C6" w:rsidRDefault="002435C6" w14:paraId="5EDBD2DD" w14:textId="77777777">
      <w:pPr>
        <w:pStyle w:val="Heading3"/>
        <w:rPr>
          <w:rFonts w:asciiTheme="minorHAnsi" w:hAnsiTheme="minorHAnsi" w:cstheme="minorBidi"/>
          <w:b/>
          <w:bCs/>
          <w:color w:val="ED6898" w:themeColor="accent1"/>
          <w:sz w:val="28"/>
          <w:szCs w:val="28"/>
          <w:lang w:eastAsia="en-GB"/>
        </w:rPr>
      </w:pPr>
      <w:r w:rsidRPr="00AE4293">
        <w:rPr>
          <w:rFonts w:asciiTheme="minorHAnsi" w:hAnsiTheme="minorHAnsi" w:cstheme="minorBidi"/>
          <w:b/>
          <w:bCs/>
          <w:color w:val="ED6898" w:themeColor="accent1"/>
          <w:sz w:val="28"/>
          <w:szCs w:val="28"/>
        </w:rPr>
        <w:t>Leadership, Culture and Capability</w:t>
      </w:r>
    </w:p>
    <w:p w:rsidRPr="00461665" w:rsidR="002435C6" w:rsidRDefault="002435C6" w14:paraId="32353F81" w14:textId="77777777">
      <w:pPr>
        <w:pStyle w:val="ListParagraph"/>
        <w:numPr>
          <w:ilvl w:val="0"/>
          <w:numId w:val="7"/>
        </w:numPr>
        <w:tabs>
          <w:tab w:val="clear" w:pos="720"/>
          <w:tab w:val="num" w:pos="426"/>
        </w:tabs>
        <w:spacing w:after="160" w:line="278" w:lineRule="auto"/>
        <w:ind w:left="426" w:hanging="284"/>
        <w:rPr>
          <w:color w:val="5F5F5F" w:themeColor="text1" w:themeShade="BF"/>
          <w:sz w:val="24"/>
          <w:szCs w:val="28"/>
          <w:lang w:eastAsia="en-GB"/>
        </w:rPr>
      </w:pPr>
      <w:r w:rsidRPr="00461665">
        <w:rPr>
          <w:color w:val="5F5F5F" w:themeColor="text1" w:themeShade="BF"/>
          <w:sz w:val="24"/>
          <w:szCs w:val="28"/>
        </w:rPr>
        <w:t>Lead and develop the central Quality Improvement and Practice Development team, including [TEAMS / ROLES]</w:t>
      </w:r>
    </w:p>
    <w:p w:rsidRPr="00461665" w:rsidR="002435C6" w:rsidRDefault="002435C6" w14:paraId="3FD1FBD3" w14:textId="77777777">
      <w:pPr>
        <w:pStyle w:val="ListParagraph"/>
        <w:numPr>
          <w:ilvl w:val="0"/>
          <w:numId w:val="7"/>
        </w:numPr>
        <w:tabs>
          <w:tab w:val="clear" w:pos="720"/>
          <w:tab w:val="num" w:pos="426"/>
        </w:tabs>
        <w:spacing w:after="160" w:line="278" w:lineRule="auto"/>
        <w:ind w:left="426" w:hanging="284"/>
        <w:rPr>
          <w:color w:val="5F5F5F" w:themeColor="text1" w:themeShade="BF"/>
          <w:sz w:val="24"/>
          <w:szCs w:val="28"/>
        </w:rPr>
      </w:pPr>
      <w:r w:rsidRPr="00461665">
        <w:rPr>
          <w:color w:val="5F5F5F" w:themeColor="text1" w:themeShade="BF"/>
          <w:sz w:val="24"/>
          <w:szCs w:val="28"/>
        </w:rPr>
        <w:t>Build trusted relationships with the Executive team, AMD’s, Heads of Quality, regional leaders and operational colleagues to agree priorities and support delivery of sustainable improvement.</w:t>
      </w:r>
    </w:p>
    <w:p w:rsidRPr="00461665" w:rsidR="002435C6" w:rsidRDefault="002435C6" w14:paraId="75B69DD3" w14:textId="77777777">
      <w:pPr>
        <w:pStyle w:val="ListParagraph"/>
        <w:numPr>
          <w:ilvl w:val="0"/>
          <w:numId w:val="7"/>
        </w:numPr>
        <w:tabs>
          <w:tab w:val="clear" w:pos="720"/>
          <w:tab w:val="num" w:pos="426"/>
        </w:tabs>
        <w:spacing w:after="160" w:line="278" w:lineRule="auto"/>
        <w:ind w:left="426" w:hanging="284"/>
        <w:rPr>
          <w:color w:val="5F5F5F" w:themeColor="text1" w:themeShade="BF"/>
          <w:sz w:val="24"/>
          <w:szCs w:val="28"/>
        </w:rPr>
      </w:pPr>
      <w:r w:rsidRPr="00461665">
        <w:rPr>
          <w:color w:val="5F5F5F" w:themeColor="text1" w:themeShade="BF"/>
          <w:sz w:val="24"/>
          <w:szCs w:val="28"/>
        </w:rPr>
        <w:t>Actively participate in regional regulatory forums, both to gather feedback and insight and support in development of operational teams.</w:t>
      </w:r>
    </w:p>
    <w:p w:rsidRPr="00461665" w:rsidR="002435C6" w:rsidRDefault="002435C6" w14:paraId="79D18F20" w14:textId="77777777">
      <w:pPr>
        <w:pStyle w:val="ListParagraph"/>
        <w:numPr>
          <w:ilvl w:val="0"/>
          <w:numId w:val="7"/>
        </w:numPr>
        <w:tabs>
          <w:tab w:val="clear" w:pos="720"/>
          <w:tab w:val="num" w:pos="426"/>
        </w:tabs>
        <w:spacing w:after="160" w:line="278" w:lineRule="auto"/>
        <w:ind w:left="426" w:hanging="284"/>
        <w:rPr>
          <w:color w:val="5F5F5F" w:themeColor="text1" w:themeShade="BF"/>
          <w:sz w:val="24"/>
          <w:szCs w:val="28"/>
        </w:rPr>
      </w:pPr>
      <w:r w:rsidRPr="00461665">
        <w:rPr>
          <w:color w:val="5F5F5F" w:themeColor="text1" w:themeShade="BF"/>
          <w:sz w:val="24"/>
          <w:szCs w:val="28"/>
        </w:rPr>
        <w:t>Promote a culture of learning, curiosity, evidence-based practice and continuous improvement across the group.</w:t>
      </w:r>
    </w:p>
    <w:p w:rsidRPr="00461665" w:rsidR="002435C6" w:rsidRDefault="002435C6" w14:paraId="776CB8FB" w14:textId="77777777">
      <w:pPr>
        <w:pStyle w:val="ListParagraph"/>
        <w:numPr>
          <w:ilvl w:val="0"/>
          <w:numId w:val="7"/>
        </w:numPr>
        <w:tabs>
          <w:tab w:val="clear" w:pos="720"/>
          <w:tab w:val="num" w:pos="426"/>
        </w:tabs>
        <w:spacing w:after="160" w:line="278" w:lineRule="auto"/>
        <w:ind w:left="426" w:hanging="284"/>
        <w:rPr>
          <w:color w:val="5F5F5F" w:themeColor="text1" w:themeShade="BF"/>
          <w:sz w:val="24"/>
          <w:szCs w:val="28"/>
        </w:rPr>
      </w:pPr>
      <w:r w:rsidRPr="00461665">
        <w:rPr>
          <w:color w:val="5F5F5F" w:themeColor="text1" w:themeShade="BF"/>
          <w:sz w:val="24"/>
          <w:szCs w:val="28"/>
        </w:rPr>
        <w:t>Support colleagues to move from compliance-focused activity towards confident, values-led practice that improves outcomes and strengthens quality at service level.</w:t>
      </w:r>
    </w:p>
    <w:p w:rsidRPr="00461665" w:rsidR="00926722" w:rsidRDefault="002435C6" w14:paraId="7A5AD329" w14:textId="01A16E6C">
      <w:pPr>
        <w:pStyle w:val="ListParagraph"/>
        <w:numPr>
          <w:ilvl w:val="0"/>
          <w:numId w:val="7"/>
        </w:numPr>
        <w:tabs>
          <w:tab w:val="clear" w:pos="720"/>
          <w:tab w:val="num" w:pos="426"/>
        </w:tabs>
        <w:ind w:left="426" w:hanging="284"/>
        <w:rPr>
          <w:color w:val="5F5F5F" w:themeColor="text1" w:themeShade="BF"/>
          <w:sz w:val="24"/>
          <w:szCs w:val="28"/>
        </w:rPr>
      </w:pPr>
      <w:r w:rsidRPr="00461665">
        <w:rPr>
          <w:color w:val="5F5F5F" w:themeColor="text1" w:themeShade="BF"/>
          <w:sz w:val="24"/>
          <w:szCs w:val="28"/>
        </w:rPr>
        <w:t xml:space="preserve">As a member of the executive team contribute to group wide programmes and projects and overall delivery of the </w:t>
      </w:r>
      <w:r w:rsidR="00FA4372">
        <w:rPr>
          <w:color w:val="5F5F5F" w:themeColor="text1" w:themeShade="BF"/>
          <w:sz w:val="24"/>
          <w:szCs w:val="28"/>
        </w:rPr>
        <w:t>group</w:t>
      </w:r>
      <w:r w:rsidR="00191AFB">
        <w:rPr>
          <w:color w:val="5F5F5F" w:themeColor="text1" w:themeShade="BF"/>
          <w:sz w:val="24"/>
          <w:szCs w:val="28"/>
        </w:rPr>
        <w:t>’</w:t>
      </w:r>
      <w:r w:rsidRPr="00461665">
        <w:rPr>
          <w:color w:val="5F5F5F" w:themeColor="text1" w:themeShade="BF"/>
          <w:sz w:val="24"/>
          <w:szCs w:val="28"/>
        </w:rPr>
        <w:t>s strategy.</w:t>
      </w:r>
    </w:p>
    <w:p w:rsidR="00F43B27" w:rsidP="00944E53" w:rsidRDefault="00F43B27" w14:paraId="7D5BD1DB" w14:textId="77777777">
      <w:pPr>
        <w:ind w:left="426" w:right="261" w:hanging="284"/>
        <w:jc w:val="both"/>
        <w:rPr>
          <w:b/>
          <w:bCs/>
          <w:color w:val="7F7F7F" w:themeColor="text1"/>
          <w:sz w:val="32"/>
          <w:szCs w:val="36"/>
        </w:rPr>
      </w:pPr>
    </w:p>
    <w:p w:rsidR="004B3C41" w:rsidP="00944E53" w:rsidRDefault="007C36EB" w14:paraId="47020CC2" w14:textId="51FEFC5A">
      <w:pPr>
        <w:ind w:left="426" w:right="261" w:hanging="284"/>
        <w:jc w:val="both"/>
        <w:rPr>
          <w:b/>
          <w:bCs/>
          <w:color w:val="7F7F7F" w:themeColor="text1"/>
          <w:sz w:val="32"/>
          <w:szCs w:val="36"/>
        </w:rPr>
      </w:pPr>
      <w:r>
        <w:rPr>
          <w:b/>
          <w:bCs/>
          <w:color w:val="7F7F7F" w:themeColor="text1"/>
          <w:sz w:val="32"/>
          <w:szCs w:val="36"/>
        </w:rPr>
        <w:t>Behaviours</w:t>
      </w:r>
      <w:r w:rsidR="00AF7DF8">
        <w:rPr>
          <w:b/>
          <w:bCs/>
          <w:color w:val="7F7F7F" w:themeColor="text1"/>
          <w:sz w:val="32"/>
          <w:szCs w:val="36"/>
        </w:rPr>
        <w:t xml:space="preserve"> </w:t>
      </w:r>
      <w:r w:rsidR="0029786F">
        <w:rPr>
          <w:b/>
          <w:bCs/>
          <w:color w:val="7F7F7F" w:themeColor="text1"/>
          <w:sz w:val="32"/>
          <w:szCs w:val="36"/>
        </w:rPr>
        <w:t>and Values</w:t>
      </w:r>
    </w:p>
    <w:p w:rsidR="007C36EB" w:rsidP="00085676" w:rsidRDefault="00AF7DF8" w14:paraId="109D4517" w14:textId="413F2B52">
      <w:pPr>
        <w:ind w:left="142" w:right="261"/>
        <w:jc w:val="both"/>
        <w:rPr>
          <w:color w:val="5F5F5F" w:themeColor="text1" w:themeShade="BF"/>
          <w:sz w:val="24"/>
          <w:szCs w:val="24"/>
        </w:rPr>
      </w:pPr>
      <w:r w:rsidRPr="0FFE941B" w:rsidR="663DD0B9">
        <w:rPr>
          <w:color w:val="5F5F5F" w:themeColor="text1" w:themeTint="FF" w:themeShade="BF"/>
          <w:sz w:val="24"/>
          <w:szCs w:val="24"/>
        </w:rPr>
        <w:t xml:space="preserve">At Community Integrated Care </w:t>
      </w:r>
      <w:r w:rsidRPr="0FFE941B" w:rsidR="00A3C181">
        <w:rPr>
          <w:color w:val="5F5F5F" w:themeColor="text1" w:themeTint="FF" w:themeShade="BF"/>
          <w:sz w:val="24"/>
          <w:szCs w:val="24"/>
        </w:rPr>
        <w:t>“</w:t>
      </w:r>
      <w:r w:rsidRPr="0FFE941B" w:rsidR="455F6B6C">
        <w:rPr>
          <w:color w:val="5F5F5F" w:themeColor="text1" w:themeTint="FF" w:themeShade="BF"/>
          <w:sz w:val="24"/>
          <w:szCs w:val="24"/>
        </w:rPr>
        <w:t>h</w:t>
      </w:r>
      <w:r w:rsidRPr="0FFE941B" w:rsidR="663DD0B9">
        <w:rPr>
          <w:color w:val="5F5F5F" w:themeColor="text1" w:themeTint="FF" w:themeShade="BF"/>
          <w:sz w:val="24"/>
          <w:szCs w:val="24"/>
        </w:rPr>
        <w:t>ow</w:t>
      </w:r>
      <w:r w:rsidRPr="0FFE941B" w:rsidR="00A3C181">
        <w:rPr>
          <w:color w:val="5F5F5F" w:themeColor="text1" w:themeTint="FF" w:themeShade="BF"/>
          <w:sz w:val="24"/>
          <w:szCs w:val="24"/>
        </w:rPr>
        <w:t>”</w:t>
      </w:r>
      <w:r w:rsidRPr="0FFE941B" w:rsidR="663DD0B9">
        <w:rPr>
          <w:color w:val="5F5F5F" w:themeColor="text1" w:themeTint="FF" w:themeShade="BF"/>
          <w:sz w:val="24"/>
          <w:szCs w:val="24"/>
        </w:rPr>
        <w:t xml:space="preserve"> you </w:t>
      </w:r>
      <w:r w:rsidRPr="0FFE941B" w:rsidR="4F44C3BD">
        <w:rPr>
          <w:color w:val="5F5F5F" w:themeColor="text1" w:themeTint="FF" w:themeShade="BF"/>
          <w:sz w:val="24"/>
          <w:szCs w:val="24"/>
        </w:rPr>
        <w:t xml:space="preserve">approach </w:t>
      </w:r>
      <w:r w:rsidRPr="0FFE941B" w:rsidR="663DD0B9">
        <w:rPr>
          <w:color w:val="5F5F5F" w:themeColor="text1" w:themeTint="FF" w:themeShade="BF"/>
          <w:sz w:val="24"/>
          <w:szCs w:val="24"/>
        </w:rPr>
        <w:t xml:space="preserve">your work is just as important as </w:t>
      </w:r>
      <w:r w:rsidRPr="0FFE941B" w:rsidR="00A3C181">
        <w:rPr>
          <w:color w:val="5F5F5F" w:themeColor="text1" w:themeTint="FF" w:themeShade="BF"/>
          <w:sz w:val="24"/>
          <w:szCs w:val="24"/>
        </w:rPr>
        <w:t>“</w:t>
      </w:r>
      <w:r w:rsidRPr="0FFE941B" w:rsidR="663DD0B9">
        <w:rPr>
          <w:color w:val="5F5F5F" w:themeColor="text1" w:themeTint="FF" w:themeShade="BF"/>
          <w:sz w:val="24"/>
          <w:szCs w:val="24"/>
        </w:rPr>
        <w:t>what</w:t>
      </w:r>
      <w:r w:rsidRPr="0FFE941B" w:rsidR="00A3C181">
        <w:rPr>
          <w:color w:val="5F5F5F" w:themeColor="text1" w:themeTint="FF" w:themeShade="BF"/>
          <w:sz w:val="24"/>
          <w:szCs w:val="24"/>
        </w:rPr>
        <w:t xml:space="preserve">” you do. With that in mind, </w:t>
      </w:r>
      <w:r w:rsidRPr="0FFE941B" w:rsidR="73A711B4">
        <w:rPr>
          <w:color w:val="5F5F5F" w:themeColor="text1" w:themeTint="FF" w:themeShade="BF"/>
          <w:sz w:val="24"/>
          <w:szCs w:val="24"/>
        </w:rPr>
        <w:t>we have outlined</w:t>
      </w:r>
      <w:r w:rsidRPr="0FFE941B" w:rsidR="455F6B6C">
        <w:rPr>
          <w:color w:val="5F5F5F" w:themeColor="text1" w:themeTint="FF" w:themeShade="BF"/>
          <w:sz w:val="24"/>
          <w:szCs w:val="24"/>
        </w:rPr>
        <w:t xml:space="preserve"> the key </w:t>
      </w:r>
      <w:r w:rsidRPr="0FFE941B" w:rsidR="455F6B6C">
        <w:rPr>
          <w:color w:val="5F5F5F" w:themeColor="text1" w:themeTint="FF" w:themeShade="BF"/>
          <w:sz w:val="24"/>
          <w:szCs w:val="24"/>
        </w:rPr>
        <w:t>behaviou</w:t>
      </w:r>
      <w:r w:rsidRPr="0FFE941B" w:rsidR="455F6B6C">
        <w:rPr>
          <w:color w:val="5F5F5F" w:themeColor="text1" w:themeTint="FF" w:themeShade="BF"/>
          <w:sz w:val="24"/>
          <w:szCs w:val="24"/>
        </w:rPr>
        <w:t xml:space="preserve">rs that we look for at each level in </w:t>
      </w:r>
      <w:r w:rsidRPr="0FFE941B" w:rsidR="4F44C3BD">
        <w:rPr>
          <w:color w:val="5F5F5F" w:themeColor="text1" w:themeTint="FF" w:themeShade="BF"/>
          <w:sz w:val="24"/>
          <w:szCs w:val="24"/>
        </w:rPr>
        <w:t xml:space="preserve">our charity. </w:t>
      </w:r>
      <w:r w:rsidRPr="0FFE941B" w:rsidR="455F6B6C">
        <w:rPr>
          <w:color w:val="5F5F5F" w:themeColor="text1" w:themeTint="FF" w:themeShade="BF"/>
          <w:sz w:val="24"/>
          <w:szCs w:val="24"/>
        </w:rPr>
        <w:t xml:space="preserve">This role aligns with </w:t>
      </w:r>
      <w:r w:rsidRPr="0FFE941B" w:rsidR="455F6B6C">
        <w:rPr>
          <w:color w:val="5F5F5F" w:themeColor="text1" w:themeTint="FF" w:themeShade="BF"/>
          <w:sz w:val="24"/>
          <w:szCs w:val="24"/>
        </w:rPr>
        <w:t xml:space="preserve">our guide to </w:t>
      </w:r>
      <w:r w:rsidRPr="0FFE941B" w:rsidR="455F6B6C">
        <w:rPr>
          <w:color w:val="5F5F5F" w:themeColor="text1" w:themeTint="FF" w:themeShade="BF"/>
          <w:sz w:val="24"/>
          <w:szCs w:val="24"/>
        </w:rPr>
        <w:t>behaviou</w:t>
      </w:r>
      <w:r w:rsidRPr="0FFE941B" w:rsidR="455F6B6C">
        <w:rPr>
          <w:color w:val="5F5F5F" w:themeColor="text1" w:themeTint="FF" w:themeShade="BF"/>
          <w:sz w:val="24"/>
          <w:szCs w:val="24"/>
        </w:rPr>
        <w:t xml:space="preserve">r. </w:t>
      </w:r>
    </w:p>
    <w:p w:rsidR="00AF1864" w:rsidP="00944E53" w:rsidRDefault="00AF1864" w14:paraId="43C04D09" w14:textId="77777777">
      <w:pPr>
        <w:ind w:left="426" w:right="261" w:hanging="284"/>
        <w:jc w:val="both"/>
        <w:rPr>
          <w:color w:val="5F5F5F" w:themeColor="text1" w:themeShade="BF"/>
          <w:sz w:val="24"/>
          <w:szCs w:val="28"/>
        </w:rPr>
      </w:pPr>
    </w:p>
    <w:p w:rsidR="000245BC" w:rsidP="00944E53" w:rsidRDefault="000245BC" w14:paraId="451272C3" w14:textId="16EBD2E4">
      <w:pPr>
        <w:ind w:left="426" w:right="261" w:hanging="284"/>
        <w:jc w:val="both"/>
        <w:rPr>
          <w:b/>
          <w:bCs/>
          <w:color w:val="7F7F7F" w:themeColor="text1"/>
          <w:sz w:val="32"/>
          <w:szCs w:val="36"/>
        </w:rPr>
      </w:pPr>
      <w:r w:rsidRPr="00F43B27">
        <w:rPr>
          <w:b/>
          <w:bCs/>
          <w:color w:val="7F7F7F" w:themeColor="text1"/>
          <w:sz w:val="32"/>
          <w:szCs w:val="36"/>
          <w:highlight w:val="yellow"/>
        </w:rPr>
        <w:t>Job Evaluation</w:t>
      </w:r>
    </w:p>
    <w:p w:rsidRPr="00E91612" w:rsidR="000245BC" w:rsidP="00944E53" w:rsidRDefault="000245BC" w14:paraId="6FC987FE" w14:textId="77777777">
      <w:pPr>
        <w:ind w:left="426" w:right="261" w:hanging="284"/>
        <w:jc w:val="both"/>
        <w:rPr>
          <w:b/>
          <w:bCs/>
          <w:color w:val="7F7F7F" w:themeColor="text1"/>
          <w:sz w:val="18"/>
          <w:szCs w:val="20"/>
        </w:rPr>
      </w:pPr>
    </w:p>
    <w:p w:rsidRPr="00F43B27" w:rsidR="000245BC" w:rsidP="00944E53" w:rsidRDefault="000245BC" w14:paraId="2172FD5B" w14:textId="77777777">
      <w:pPr>
        <w:ind w:left="426" w:right="261" w:hanging="284"/>
        <w:jc w:val="both"/>
        <w:rPr>
          <w:color w:val="5F5F5F" w:themeColor="text1" w:themeShade="BF"/>
          <w:sz w:val="24"/>
          <w:szCs w:val="28"/>
          <w:highlight w:val="yellow"/>
        </w:rPr>
      </w:pPr>
      <w:r w:rsidRPr="00F43B27">
        <w:rPr>
          <w:color w:val="5F5F5F" w:themeColor="text1" w:themeShade="BF"/>
          <w:sz w:val="24"/>
          <w:szCs w:val="28"/>
          <w:highlight w:val="yellow"/>
        </w:rPr>
        <w:t>Internal Evaluation Level: SUBJECT TO EVALUATION</w:t>
      </w:r>
    </w:p>
    <w:p w:rsidRPr="00D54CD4" w:rsidR="000245BC" w:rsidP="00944E53" w:rsidRDefault="000245BC" w14:paraId="4BF4C97D" w14:textId="50BFD133">
      <w:pPr>
        <w:ind w:left="426" w:right="261" w:hanging="284"/>
        <w:jc w:val="both"/>
        <w:rPr>
          <w:color w:val="FF0000"/>
          <w:sz w:val="24"/>
          <w:szCs w:val="28"/>
        </w:rPr>
      </w:pPr>
    </w:p>
    <w:p w:rsidR="005B5056" w:rsidP="00944E53" w:rsidRDefault="005B5056" w14:paraId="5354D5FA" w14:textId="77777777">
      <w:pPr>
        <w:ind w:left="426" w:hanging="284"/>
        <w:rPr>
          <w:rFonts w:ascii="Calibri" w:hAnsi="Calibri" w:cs="Calibri"/>
          <w:b/>
          <w:bCs/>
          <w:noProof/>
          <w:color w:val="FFFFFF" w:themeColor="background1"/>
          <w:sz w:val="56"/>
          <w:szCs w:val="56"/>
        </w:rPr>
      </w:pPr>
    </w:p>
    <w:p w:rsidRPr="0082321B" w:rsidR="005B5056" w:rsidP="00944E53" w:rsidRDefault="00085676" w14:paraId="6D773A15" w14:textId="68973499">
      <w:pPr>
        <w:ind w:left="426" w:hanging="284"/>
      </w:pPr>
      <w:r>
        <w:rPr>
          <w:rFonts w:ascii="Calibri" w:hAnsi="Calibri" w:cs="Calibri"/>
          <w:b/>
          <w:bCs/>
          <w:noProof/>
          <w:color w:val="FFFFFF" w:themeColor="background1"/>
          <w:sz w:val="56"/>
          <w:szCs w:val="56"/>
        </w:rPr>
        <mc:AlternateContent>
          <mc:Choice Requires="wps">
            <w:drawing>
              <wp:anchor distT="0" distB="0" distL="114300" distR="114300" simplePos="0" relativeHeight="251658244" behindDoc="0" locked="0" layoutInCell="1" allowOverlap="1" wp14:anchorId="0D8A118F" wp14:editId="3B1D97DA">
                <wp:simplePos x="0" y="0"/>
                <wp:positionH relativeFrom="margin">
                  <wp:posOffset>-504825</wp:posOffset>
                </wp:positionH>
                <wp:positionV relativeFrom="page">
                  <wp:posOffset>9639300</wp:posOffset>
                </wp:positionV>
                <wp:extent cx="8165465" cy="1243965"/>
                <wp:effectExtent l="0" t="0" r="26035" b="13335"/>
                <wp:wrapNone/>
                <wp:docPr id="1656917640" name="Text Box 1656917640">
                  <a:extLst xmlns:a="http://schemas.openxmlformats.org/drawingml/2006/main">
                    <a:ext uri="{FF2B5EF4-FFF2-40B4-BE49-F238E27FC236}">
                      <a16:creationId xmlns:a16="http://schemas.microsoft.com/office/drawing/2014/main" id="{A9BD316B-ECE6-43F2-A29D-505EAC732DD0}"/>
                    </a:ext>
                  </a:extLst>
                </wp:docPr>
                <wp:cNvGraphicFramePr/>
                <a:graphic xmlns:a="http://schemas.openxmlformats.org/drawingml/2006/main">
                  <a:graphicData uri="http://schemas.microsoft.com/office/word/2010/wordprocessingShape">
                    <wps:wsp>
                      <wps:cNvSpPr txBox="1"/>
                      <wps:spPr>
                        <a:xfrm>
                          <a:off x="0" y="0"/>
                          <a:ext cx="8165465" cy="1243965"/>
                        </a:xfrm>
                        <a:prstGeom prst="rect">
                          <a:avLst/>
                        </a:prstGeom>
                        <a:solidFill>
                          <a:schemeClr val="accent1"/>
                        </a:solidFill>
                        <a:ln w="6350">
                          <a:solidFill>
                            <a:schemeClr val="accent1"/>
                          </a:solidFill>
                        </a:ln>
                      </wps:spPr>
                      <wps:txbx>
                        <w:txbxContent>
                          <w:p w:rsidR="00653EF1" w:rsidP="00653EF1" w:rsidRDefault="00653EF1" w14:paraId="2C3C5E2F" w14:textId="77777777">
                            <w:pPr>
                              <w:rPr>
                                <w:color w:val="FFFFFF" w:themeColor="background1"/>
                              </w:rPr>
                            </w:pPr>
                          </w:p>
                          <w:p w:rsidR="00653EF1" w:rsidP="00653EF1" w:rsidRDefault="00653EF1" w14:paraId="22F5F7BC" w14:textId="77777777">
                            <w:pPr>
                              <w:rPr>
                                <w:color w:val="FFFFFF" w:themeColor="background1"/>
                              </w:rPr>
                            </w:pPr>
                          </w:p>
                          <w:p w:rsidR="00653EF1" w:rsidP="00653EF1" w:rsidRDefault="00653EF1" w14:paraId="512DA5C9" w14:textId="77777777">
                            <w:pPr>
                              <w:rPr>
                                <w:color w:val="FFFFFF" w:themeColor="background1"/>
                              </w:rPr>
                            </w:pPr>
                          </w:p>
                          <w:p w:rsidR="00653EF1" w:rsidP="00653EF1" w:rsidRDefault="00653EF1" w14:paraId="5F3DFC97" w14:textId="77777777">
                            <w:pPr>
                              <w:rPr>
                                <w:color w:val="FFFFFF" w:themeColor="background1"/>
                              </w:rPr>
                            </w:pPr>
                          </w:p>
                          <w:p w:rsidR="00653EF1" w:rsidP="00653EF1" w:rsidRDefault="00653EF1" w14:paraId="68100E43" w14:textId="77777777">
                            <w:pPr>
                              <w:rPr>
                                <w:color w:val="FFFFFF" w:themeColor="background1"/>
                              </w:rPr>
                            </w:pPr>
                          </w:p>
                          <w:p w:rsidRPr="004B05E7" w:rsidR="00653EF1" w:rsidP="00653EF1" w:rsidRDefault="00653EF1" w14:paraId="4AFFFF46" w14:textId="77777777">
                            <w:pPr>
                              <w:rPr>
                                <w:b/>
                                <w:bCs/>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E9623B6">
              <v:shape id="Text Box 1656917640" style="position:absolute;left:0;text-align:left;margin-left:-39.75pt;margin-top:759pt;width:642.95pt;height:97.9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spid="_x0000_s1029" fillcolor="#ed6898 [3204]" strokecolor="#ed6898 [320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" w14:anchorId="0D8A118F">
                <v:textbox>
                  <w:txbxContent>
                    <w:p w:rsidR="00653EF1" w:rsidP="00653EF1" w:rsidRDefault="00653EF1" w14:paraId="5A39BBE3" w14:textId="77777777">
                      <w:pPr>
                        <w:rPr>
                          <w:color w:val="FFFFFF" w:themeColor="background1"/>
                        </w:rPr>
                      </w:pPr>
                    </w:p>
                    <w:p w:rsidR="00653EF1" w:rsidP="00653EF1" w:rsidRDefault="00653EF1" w14:paraId="41C8F396" w14:textId="77777777">
                      <w:pPr>
                        <w:rPr>
                          <w:color w:val="FFFFFF" w:themeColor="background1"/>
                        </w:rPr>
                      </w:pPr>
                    </w:p>
                    <w:p w:rsidR="00653EF1" w:rsidP="00653EF1" w:rsidRDefault="00653EF1" w14:paraId="72A3D3EC" w14:textId="77777777">
                      <w:pPr>
                        <w:rPr>
                          <w:color w:val="FFFFFF" w:themeColor="background1"/>
                        </w:rPr>
                      </w:pPr>
                    </w:p>
                    <w:p w:rsidR="00653EF1" w:rsidP="00653EF1" w:rsidRDefault="00653EF1" w14:paraId="0D0B940D" w14:textId="77777777">
                      <w:pPr>
                        <w:rPr>
                          <w:color w:val="FFFFFF" w:themeColor="background1"/>
                        </w:rPr>
                      </w:pPr>
                    </w:p>
                    <w:p w:rsidR="00653EF1" w:rsidP="00653EF1" w:rsidRDefault="00653EF1" w14:paraId="0E27B00A" w14:textId="77777777">
                      <w:pPr>
                        <w:rPr>
                          <w:color w:val="FFFFFF" w:themeColor="background1"/>
                        </w:rPr>
                      </w:pPr>
                    </w:p>
                    <w:p w:rsidRPr="004B05E7" w:rsidR="00653EF1" w:rsidP="00653EF1" w:rsidRDefault="00653EF1" w14:paraId="27B8F768" w14:textId="77777777">
                      <w:pPr>
                        <w:rPr>
                          <w:b/>
                          <w:bCs/>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p>
                  </w:txbxContent>
                </v:textbox>
                <w10:wrap anchorx="margin" anchory="page"/>
              </v:shape>
            </w:pict>
          </mc:Fallback>
        </mc:AlternateContent>
      </w:r>
      <w:r w:rsidR="00517C76">
        <w:rPr>
          <w:rFonts w:ascii="Calibri" w:hAnsi="Calibri" w:cs="Calibri"/>
          <w:b/>
          <w:bCs/>
          <w:noProof/>
          <w:color w:val="FFFFFF" w:themeColor="background1"/>
          <w:sz w:val="56"/>
          <w:szCs w:val="56"/>
        </w:rPr>
        <w:t xml:space="preserve">  </w:t>
      </w:r>
    </w:p>
    <w:sectPr w:rsidRPr="0082321B" w:rsidR="005B5056" w:rsidSect="00E52F3E">
      <w:pgSz w:w="11906" w:h="16838" w:orient="portrait"/>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3F59" w:rsidP="00771F83" w:rsidRDefault="003D3F59" w14:paraId="01ADD3E5" w14:textId="77777777">
      <w:r>
        <w:separator/>
      </w:r>
    </w:p>
  </w:endnote>
  <w:endnote w:type="continuationSeparator" w:id="0">
    <w:p w:rsidR="003D3F59" w:rsidP="00771F83" w:rsidRDefault="003D3F59" w14:paraId="09A72A34" w14:textId="77777777">
      <w:r>
        <w:continuationSeparator/>
      </w:r>
    </w:p>
  </w:endnote>
  <w:endnote w:type="continuationNotice" w:id="1">
    <w:p w:rsidR="003D3F59" w:rsidRDefault="003D3F59" w14:paraId="5123449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n-ea">
    <w:altName w:val="Cambria"/>
    <w:panose1 w:val="00000000000000000000"/>
    <w:charset w:val="00"/>
    <w:family w:val="roman"/>
    <w:notTrueType/>
    <w:pitch w:val="default"/>
  </w:font>
  <w:font w:name="+mn-cs">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3F59" w:rsidP="00771F83" w:rsidRDefault="003D3F59" w14:paraId="74C3ECF4" w14:textId="77777777">
      <w:r>
        <w:separator/>
      </w:r>
    </w:p>
  </w:footnote>
  <w:footnote w:type="continuationSeparator" w:id="0">
    <w:p w:rsidR="003D3F59" w:rsidP="00771F83" w:rsidRDefault="003D3F59" w14:paraId="3C5186CE" w14:textId="77777777">
      <w:r>
        <w:continuationSeparator/>
      </w:r>
    </w:p>
  </w:footnote>
  <w:footnote w:type="continuationNotice" w:id="1">
    <w:p w:rsidR="003D3F59" w:rsidRDefault="003D3F59" w14:paraId="79AE1608"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0F59"/>
    <w:multiLevelType w:val="multilevel"/>
    <w:tmpl w:val="86C6F6D6"/>
    <w:lvl w:ilvl="0">
      <w:start w:val="1"/>
      <w:numFmt w:val="bullet"/>
      <w:lvlText w:val=""/>
      <w:lvlJc w:val="left"/>
      <w:pPr>
        <w:tabs>
          <w:tab w:val="num" w:pos="720"/>
        </w:tabs>
        <w:ind w:left="720" w:hanging="360"/>
      </w:pPr>
      <w:rPr>
        <w:rFonts w:hint="default" w:ascii="Symbol" w:hAnsi="Symbol"/>
        <w:b/>
        <w:bCs/>
        <w:color w:val="FF6699"/>
        <w:sz w:val="20"/>
        <w:szCs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0972F11"/>
    <w:multiLevelType w:val="hybridMultilevel"/>
    <w:tmpl w:val="D3DC4A9C"/>
    <w:lvl w:ilvl="0" w:tplc="1822406E">
      <w:start w:val="1"/>
      <w:numFmt w:val="bullet"/>
      <w:lvlText w:val=""/>
      <w:lvlJc w:val="left"/>
      <w:pPr>
        <w:ind w:left="720" w:hanging="360"/>
      </w:pPr>
      <w:rPr>
        <w:rFonts w:hint="default" w:ascii="Symbol" w:hAnsi="Symbol"/>
        <w:b/>
        <w:bCs/>
        <w:color w:val="FF6699"/>
        <w:sz w:val="20"/>
        <w:szCs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14E0C86"/>
    <w:multiLevelType w:val="hybridMultilevel"/>
    <w:tmpl w:val="29B0B080"/>
    <w:lvl w:ilvl="0" w:tplc="1822406E">
      <w:start w:val="1"/>
      <w:numFmt w:val="bullet"/>
      <w:lvlText w:val=""/>
      <w:lvlJc w:val="left"/>
      <w:pPr>
        <w:ind w:left="1080" w:hanging="360"/>
      </w:pPr>
      <w:rPr>
        <w:rFonts w:hint="default" w:ascii="Symbol" w:hAnsi="Symbol"/>
        <w:b/>
        <w:bCs/>
        <w:color w:val="FF6699"/>
        <w:sz w:val="20"/>
        <w:szCs w:val="2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1F814BD5"/>
    <w:multiLevelType w:val="hybridMultilevel"/>
    <w:tmpl w:val="B314A934"/>
    <w:lvl w:ilvl="0" w:tplc="1822406E">
      <w:start w:val="1"/>
      <w:numFmt w:val="bullet"/>
      <w:lvlText w:val=""/>
      <w:lvlJc w:val="left"/>
      <w:pPr>
        <w:ind w:left="720" w:hanging="360"/>
      </w:pPr>
      <w:rPr>
        <w:rFonts w:hint="default" w:ascii="Symbol" w:hAnsi="Symbol"/>
        <w:color w:val="FF6699"/>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85210E3"/>
    <w:multiLevelType w:val="hybridMultilevel"/>
    <w:tmpl w:val="A8A2F7EA"/>
    <w:lvl w:ilvl="0" w:tplc="FFFFFFFF">
      <w:start w:val="1"/>
      <w:numFmt w:val="bullet"/>
      <w:lvlText w:val="e"/>
      <w:lvlJc w:val="left"/>
      <w:pPr>
        <w:ind w:left="720" w:hanging="360"/>
      </w:pPr>
      <w:rPr>
        <w:rFonts w:hint="default" w:ascii="Calibri" w:hAnsi="Calibri"/>
        <w:b/>
        <w:bCs/>
        <w:color w:val="FF6699"/>
        <w:sz w:val="20"/>
        <w:szCs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2DE976A2"/>
    <w:multiLevelType w:val="hybridMultilevel"/>
    <w:tmpl w:val="7E728206"/>
    <w:lvl w:ilvl="0" w:tplc="8C60B536">
      <w:start w:val="1"/>
      <w:numFmt w:val="bullet"/>
      <w:lvlText w:val="e"/>
      <w:lvlJc w:val="left"/>
      <w:pPr>
        <w:ind w:left="862" w:hanging="360"/>
      </w:pPr>
      <w:rPr>
        <w:rFonts w:hint="default" w:ascii="Calibri" w:hAnsi="Calibri"/>
        <w:b/>
        <w:bCs/>
        <w:color w:val="FF6699"/>
      </w:rPr>
    </w:lvl>
    <w:lvl w:ilvl="1" w:tplc="08090003" w:tentative="1">
      <w:start w:val="1"/>
      <w:numFmt w:val="bullet"/>
      <w:lvlText w:val="o"/>
      <w:lvlJc w:val="left"/>
      <w:pPr>
        <w:ind w:left="1582" w:hanging="360"/>
      </w:pPr>
      <w:rPr>
        <w:rFonts w:hint="default" w:ascii="Courier New" w:hAnsi="Courier New" w:cs="Courier New"/>
      </w:rPr>
    </w:lvl>
    <w:lvl w:ilvl="2" w:tplc="08090005" w:tentative="1">
      <w:start w:val="1"/>
      <w:numFmt w:val="bullet"/>
      <w:lvlText w:val=""/>
      <w:lvlJc w:val="left"/>
      <w:pPr>
        <w:ind w:left="2302" w:hanging="360"/>
      </w:pPr>
      <w:rPr>
        <w:rFonts w:hint="default" w:ascii="Wingdings" w:hAnsi="Wingdings"/>
      </w:rPr>
    </w:lvl>
    <w:lvl w:ilvl="3" w:tplc="08090001" w:tentative="1">
      <w:start w:val="1"/>
      <w:numFmt w:val="bullet"/>
      <w:lvlText w:val=""/>
      <w:lvlJc w:val="left"/>
      <w:pPr>
        <w:ind w:left="3022" w:hanging="360"/>
      </w:pPr>
      <w:rPr>
        <w:rFonts w:hint="default" w:ascii="Symbol" w:hAnsi="Symbol"/>
      </w:rPr>
    </w:lvl>
    <w:lvl w:ilvl="4" w:tplc="08090003" w:tentative="1">
      <w:start w:val="1"/>
      <w:numFmt w:val="bullet"/>
      <w:lvlText w:val="o"/>
      <w:lvlJc w:val="left"/>
      <w:pPr>
        <w:ind w:left="3742" w:hanging="360"/>
      </w:pPr>
      <w:rPr>
        <w:rFonts w:hint="default" w:ascii="Courier New" w:hAnsi="Courier New" w:cs="Courier New"/>
      </w:rPr>
    </w:lvl>
    <w:lvl w:ilvl="5" w:tplc="08090005" w:tentative="1">
      <w:start w:val="1"/>
      <w:numFmt w:val="bullet"/>
      <w:lvlText w:val=""/>
      <w:lvlJc w:val="left"/>
      <w:pPr>
        <w:ind w:left="4462" w:hanging="360"/>
      </w:pPr>
      <w:rPr>
        <w:rFonts w:hint="default" w:ascii="Wingdings" w:hAnsi="Wingdings"/>
      </w:rPr>
    </w:lvl>
    <w:lvl w:ilvl="6" w:tplc="08090001" w:tentative="1">
      <w:start w:val="1"/>
      <w:numFmt w:val="bullet"/>
      <w:lvlText w:val=""/>
      <w:lvlJc w:val="left"/>
      <w:pPr>
        <w:ind w:left="5182" w:hanging="360"/>
      </w:pPr>
      <w:rPr>
        <w:rFonts w:hint="default" w:ascii="Symbol" w:hAnsi="Symbol"/>
      </w:rPr>
    </w:lvl>
    <w:lvl w:ilvl="7" w:tplc="08090003" w:tentative="1">
      <w:start w:val="1"/>
      <w:numFmt w:val="bullet"/>
      <w:lvlText w:val="o"/>
      <w:lvlJc w:val="left"/>
      <w:pPr>
        <w:ind w:left="5902" w:hanging="360"/>
      </w:pPr>
      <w:rPr>
        <w:rFonts w:hint="default" w:ascii="Courier New" w:hAnsi="Courier New" w:cs="Courier New"/>
      </w:rPr>
    </w:lvl>
    <w:lvl w:ilvl="8" w:tplc="08090005" w:tentative="1">
      <w:start w:val="1"/>
      <w:numFmt w:val="bullet"/>
      <w:lvlText w:val=""/>
      <w:lvlJc w:val="left"/>
      <w:pPr>
        <w:ind w:left="6622" w:hanging="360"/>
      </w:pPr>
      <w:rPr>
        <w:rFonts w:hint="default" w:ascii="Wingdings" w:hAnsi="Wingdings"/>
      </w:rPr>
    </w:lvl>
  </w:abstractNum>
  <w:abstractNum w:abstractNumId="6" w15:restartNumberingAfterBreak="0">
    <w:nsid w:val="309F6FED"/>
    <w:multiLevelType w:val="hybridMultilevel"/>
    <w:tmpl w:val="6176733C"/>
    <w:lvl w:ilvl="0" w:tplc="8C16CC16">
      <w:start w:val="1"/>
      <w:numFmt w:val="bullet"/>
      <w:lvlText w:val="d"/>
      <w:lvlJc w:val="left"/>
      <w:pPr>
        <w:ind w:left="720" w:hanging="360"/>
      </w:pPr>
      <w:rPr>
        <w:rFonts w:hint="default" w:ascii="Calibri" w:hAnsi="Calibri"/>
        <w:b/>
        <w:bCs/>
        <w:color w:val="FF6699"/>
        <w:sz w:val="20"/>
        <w:szCs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3A3A1345"/>
    <w:multiLevelType w:val="multilevel"/>
    <w:tmpl w:val="2BBC515A"/>
    <w:lvl w:ilvl="0">
      <w:start w:val="1"/>
      <w:numFmt w:val="bullet"/>
      <w:lvlText w:val=""/>
      <w:lvlJc w:val="left"/>
      <w:pPr>
        <w:tabs>
          <w:tab w:val="num" w:pos="720"/>
        </w:tabs>
        <w:ind w:left="720" w:hanging="360"/>
      </w:pPr>
      <w:rPr>
        <w:rFonts w:hint="default" w:ascii="Symbol" w:hAnsi="Symbol"/>
        <w:b/>
        <w:bCs/>
        <w:color w:val="FF6699"/>
        <w:sz w:val="20"/>
        <w:szCs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FEF75DE"/>
    <w:multiLevelType w:val="hybridMultilevel"/>
    <w:tmpl w:val="8334FE80"/>
    <w:lvl w:ilvl="0" w:tplc="1822406E">
      <w:start w:val="1"/>
      <w:numFmt w:val="bullet"/>
      <w:lvlText w:val=""/>
      <w:lvlJc w:val="left"/>
      <w:pPr>
        <w:ind w:left="720" w:hanging="360"/>
      </w:pPr>
      <w:rPr>
        <w:rFonts w:hint="default" w:ascii="Symbol" w:hAnsi="Symbol"/>
        <w:b/>
        <w:bCs/>
        <w:color w:val="FF6699"/>
        <w:sz w:val="20"/>
        <w:szCs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66313D3"/>
    <w:multiLevelType w:val="hybridMultilevel"/>
    <w:tmpl w:val="BD3C4542"/>
    <w:lvl w:ilvl="0" w:tplc="1822406E">
      <w:start w:val="1"/>
      <w:numFmt w:val="bullet"/>
      <w:lvlText w:val=""/>
      <w:lvlJc w:val="left"/>
      <w:pPr>
        <w:ind w:left="720" w:hanging="360"/>
      </w:pPr>
      <w:rPr>
        <w:rFonts w:hint="default" w:ascii="Symbol" w:hAnsi="Symbol"/>
        <w:color w:val="FF6699"/>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52320600"/>
    <w:multiLevelType w:val="hybridMultilevel"/>
    <w:tmpl w:val="2676D9DC"/>
    <w:lvl w:ilvl="0" w:tplc="1822406E">
      <w:start w:val="1"/>
      <w:numFmt w:val="bullet"/>
      <w:lvlText w:val=""/>
      <w:lvlJc w:val="left"/>
      <w:pPr>
        <w:ind w:left="720" w:hanging="360"/>
      </w:pPr>
      <w:rPr>
        <w:rFonts w:hint="default" w:ascii="Symbol" w:hAnsi="Symbol"/>
        <w:b/>
        <w:bCs/>
        <w:color w:val="FF6699"/>
        <w:sz w:val="20"/>
        <w:szCs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5C4502E3"/>
    <w:multiLevelType w:val="hybridMultilevel"/>
    <w:tmpl w:val="E83CE526"/>
    <w:lvl w:ilvl="0" w:tplc="1822406E">
      <w:start w:val="1"/>
      <w:numFmt w:val="bullet"/>
      <w:lvlText w:val=""/>
      <w:lvlJc w:val="left"/>
      <w:pPr>
        <w:ind w:left="720" w:hanging="360"/>
      </w:pPr>
      <w:rPr>
        <w:rFonts w:hint="default" w:ascii="Symbol" w:hAnsi="Symbol"/>
        <w:color w:val="FF6699"/>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0894355"/>
    <w:multiLevelType w:val="hybridMultilevel"/>
    <w:tmpl w:val="130AD3E0"/>
    <w:lvl w:ilvl="0" w:tplc="CAB4F3A0">
      <w:start w:val="1"/>
      <w:numFmt w:val="bullet"/>
      <w:lvlText w:val="e"/>
      <w:lvlJc w:val="left"/>
      <w:pPr>
        <w:ind w:left="720" w:hanging="360"/>
      </w:pPr>
      <w:rPr>
        <w:rFonts w:hint="default" w:ascii="Calibri" w:hAnsi="Calibri"/>
        <w:b/>
        <w:bCs/>
        <w:color w:val="FF6699"/>
        <w:sz w:val="20"/>
        <w:szCs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7C104918"/>
    <w:multiLevelType w:val="multilevel"/>
    <w:tmpl w:val="E6D882F4"/>
    <w:lvl w:ilvl="0">
      <w:start w:val="1"/>
      <w:numFmt w:val="bullet"/>
      <w:lvlText w:val=""/>
      <w:lvlJc w:val="left"/>
      <w:pPr>
        <w:tabs>
          <w:tab w:val="num" w:pos="720"/>
        </w:tabs>
        <w:ind w:left="720" w:hanging="360"/>
      </w:pPr>
      <w:rPr>
        <w:rFonts w:hint="default" w:ascii="Symbol" w:hAnsi="Symbol"/>
        <w:b/>
        <w:bCs/>
        <w:color w:val="FF6699"/>
        <w:sz w:val="20"/>
        <w:szCs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193763027">
    <w:abstractNumId w:val="9"/>
  </w:num>
  <w:num w:numId="2" w16cid:durableId="121384590">
    <w:abstractNumId w:val="8"/>
  </w:num>
  <w:num w:numId="3" w16cid:durableId="1385565197">
    <w:abstractNumId w:val="10"/>
  </w:num>
  <w:num w:numId="4" w16cid:durableId="1538928975">
    <w:abstractNumId w:val="12"/>
  </w:num>
  <w:num w:numId="5" w16cid:durableId="1553351297">
    <w:abstractNumId w:val="3"/>
  </w:num>
  <w:num w:numId="6" w16cid:durableId="1734162232">
    <w:abstractNumId w:val="7"/>
  </w:num>
  <w:num w:numId="7" w16cid:durableId="1757896402">
    <w:abstractNumId w:val="13"/>
  </w:num>
  <w:num w:numId="8" w16cid:durableId="1836875511">
    <w:abstractNumId w:val="1"/>
  </w:num>
  <w:num w:numId="9" w16cid:durableId="1874003339">
    <w:abstractNumId w:val="0"/>
  </w:num>
  <w:num w:numId="10" w16cid:durableId="337998495">
    <w:abstractNumId w:val="2"/>
  </w:num>
  <w:num w:numId="11" w16cid:durableId="50888621">
    <w:abstractNumId w:val="11"/>
  </w:num>
  <w:num w:numId="12" w16cid:durableId="638924687">
    <w:abstractNumId w:val="6"/>
  </w:num>
  <w:num w:numId="13" w16cid:durableId="67043668">
    <w:abstractNumId w:val="5"/>
  </w:num>
  <w:num w:numId="14" w16cid:durableId="70003165">
    <w:abstractNumId w:val="4"/>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15"/>
    <w:rsid w:val="000036A1"/>
    <w:rsid w:val="00012230"/>
    <w:rsid w:val="000136DA"/>
    <w:rsid w:val="00017857"/>
    <w:rsid w:val="00022564"/>
    <w:rsid w:val="00022F77"/>
    <w:rsid w:val="000245BC"/>
    <w:rsid w:val="0003160F"/>
    <w:rsid w:val="00031AC4"/>
    <w:rsid w:val="00031CA7"/>
    <w:rsid w:val="0003370D"/>
    <w:rsid w:val="00034532"/>
    <w:rsid w:val="00036005"/>
    <w:rsid w:val="0004100E"/>
    <w:rsid w:val="00044C5C"/>
    <w:rsid w:val="00045578"/>
    <w:rsid w:val="0005247C"/>
    <w:rsid w:val="00053803"/>
    <w:rsid w:val="00062450"/>
    <w:rsid w:val="00063AB4"/>
    <w:rsid w:val="000768A4"/>
    <w:rsid w:val="00081892"/>
    <w:rsid w:val="000830EC"/>
    <w:rsid w:val="00085676"/>
    <w:rsid w:val="00086453"/>
    <w:rsid w:val="0008715A"/>
    <w:rsid w:val="00094CAB"/>
    <w:rsid w:val="0009608A"/>
    <w:rsid w:val="000A006B"/>
    <w:rsid w:val="000A0392"/>
    <w:rsid w:val="000A0E78"/>
    <w:rsid w:val="000A37C4"/>
    <w:rsid w:val="000B2F0C"/>
    <w:rsid w:val="000C0387"/>
    <w:rsid w:val="000C3312"/>
    <w:rsid w:val="000C432B"/>
    <w:rsid w:val="000D038E"/>
    <w:rsid w:val="000D766F"/>
    <w:rsid w:val="000E5E19"/>
    <w:rsid w:val="000E6E75"/>
    <w:rsid w:val="000E7249"/>
    <w:rsid w:val="000E7549"/>
    <w:rsid w:val="000F3B6E"/>
    <w:rsid w:val="000F6123"/>
    <w:rsid w:val="000F6C5F"/>
    <w:rsid w:val="000F778D"/>
    <w:rsid w:val="00102165"/>
    <w:rsid w:val="001059AE"/>
    <w:rsid w:val="00111CE0"/>
    <w:rsid w:val="001167A8"/>
    <w:rsid w:val="00120EC2"/>
    <w:rsid w:val="00130AC1"/>
    <w:rsid w:val="001312AA"/>
    <w:rsid w:val="00131706"/>
    <w:rsid w:val="001319B0"/>
    <w:rsid w:val="001320A1"/>
    <w:rsid w:val="0013594E"/>
    <w:rsid w:val="0014149A"/>
    <w:rsid w:val="00141670"/>
    <w:rsid w:val="00141B53"/>
    <w:rsid w:val="00150B1D"/>
    <w:rsid w:val="001518DD"/>
    <w:rsid w:val="00152A1B"/>
    <w:rsid w:val="001547C4"/>
    <w:rsid w:val="00154DB4"/>
    <w:rsid w:val="00154E18"/>
    <w:rsid w:val="00155599"/>
    <w:rsid w:val="001557DD"/>
    <w:rsid w:val="00160BA8"/>
    <w:rsid w:val="00162643"/>
    <w:rsid w:val="00170AD9"/>
    <w:rsid w:val="0017746C"/>
    <w:rsid w:val="00177C12"/>
    <w:rsid w:val="00187A5C"/>
    <w:rsid w:val="00190C55"/>
    <w:rsid w:val="00191AFB"/>
    <w:rsid w:val="00191D44"/>
    <w:rsid w:val="00192D06"/>
    <w:rsid w:val="00196EDF"/>
    <w:rsid w:val="0019729D"/>
    <w:rsid w:val="001A0337"/>
    <w:rsid w:val="001A67CE"/>
    <w:rsid w:val="001A73EA"/>
    <w:rsid w:val="001B5787"/>
    <w:rsid w:val="001B64D4"/>
    <w:rsid w:val="001B6F18"/>
    <w:rsid w:val="001C44D9"/>
    <w:rsid w:val="001C451C"/>
    <w:rsid w:val="001C7237"/>
    <w:rsid w:val="001C7656"/>
    <w:rsid w:val="001D467D"/>
    <w:rsid w:val="001D6A81"/>
    <w:rsid w:val="001D6CCE"/>
    <w:rsid w:val="001D7D7E"/>
    <w:rsid w:val="001E0F67"/>
    <w:rsid w:val="001E19C7"/>
    <w:rsid w:val="001E39D6"/>
    <w:rsid w:val="001E7277"/>
    <w:rsid w:val="001F2333"/>
    <w:rsid w:val="001F3A42"/>
    <w:rsid w:val="001F3C52"/>
    <w:rsid w:val="00204DFB"/>
    <w:rsid w:val="002050A6"/>
    <w:rsid w:val="00206CC2"/>
    <w:rsid w:val="00207A9D"/>
    <w:rsid w:val="00210D87"/>
    <w:rsid w:val="00212FFE"/>
    <w:rsid w:val="00213F1A"/>
    <w:rsid w:val="00215A87"/>
    <w:rsid w:val="00215C96"/>
    <w:rsid w:val="00220030"/>
    <w:rsid w:val="00220749"/>
    <w:rsid w:val="00220BF2"/>
    <w:rsid w:val="002227D0"/>
    <w:rsid w:val="00224673"/>
    <w:rsid w:val="00224C35"/>
    <w:rsid w:val="00226230"/>
    <w:rsid w:val="00226A77"/>
    <w:rsid w:val="0023338F"/>
    <w:rsid w:val="00234BC5"/>
    <w:rsid w:val="00240A20"/>
    <w:rsid w:val="002415A8"/>
    <w:rsid w:val="002435C6"/>
    <w:rsid w:val="00245DD8"/>
    <w:rsid w:val="00246017"/>
    <w:rsid w:val="002460FF"/>
    <w:rsid w:val="002462A2"/>
    <w:rsid w:val="00246441"/>
    <w:rsid w:val="002500A0"/>
    <w:rsid w:val="002517D1"/>
    <w:rsid w:val="00270308"/>
    <w:rsid w:val="00270E66"/>
    <w:rsid w:val="002718DF"/>
    <w:rsid w:val="00272F21"/>
    <w:rsid w:val="00273660"/>
    <w:rsid w:val="00274F37"/>
    <w:rsid w:val="00282665"/>
    <w:rsid w:val="00286876"/>
    <w:rsid w:val="002869E6"/>
    <w:rsid w:val="00287815"/>
    <w:rsid w:val="00290B49"/>
    <w:rsid w:val="00292DD7"/>
    <w:rsid w:val="0029308C"/>
    <w:rsid w:val="0029425E"/>
    <w:rsid w:val="00294FB0"/>
    <w:rsid w:val="002973BA"/>
    <w:rsid w:val="0029786F"/>
    <w:rsid w:val="002A7838"/>
    <w:rsid w:val="002B3238"/>
    <w:rsid w:val="002B47BB"/>
    <w:rsid w:val="002B4B6D"/>
    <w:rsid w:val="002C087F"/>
    <w:rsid w:val="002C166D"/>
    <w:rsid w:val="002C2361"/>
    <w:rsid w:val="002C30B1"/>
    <w:rsid w:val="002D46B6"/>
    <w:rsid w:val="002E0CA9"/>
    <w:rsid w:val="002E2DD2"/>
    <w:rsid w:val="002E65DC"/>
    <w:rsid w:val="002F090A"/>
    <w:rsid w:val="002F67BA"/>
    <w:rsid w:val="00300044"/>
    <w:rsid w:val="00300ADA"/>
    <w:rsid w:val="003020DB"/>
    <w:rsid w:val="00302F15"/>
    <w:rsid w:val="00303E9D"/>
    <w:rsid w:val="003045B1"/>
    <w:rsid w:val="003062F9"/>
    <w:rsid w:val="00306965"/>
    <w:rsid w:val="0031314B"/>
    <w:rsid w:val="003149C8"/>
    <w:rsid w:val="0033365D"/>
    <w:rsid w:val="0034019E"/>
    <w:rsid w:val="00343FC5"/>
    <w:rsid w:val="00344661"/>
    <w:rsid w:val="00344E25"/>
    <w:rsid w:val="00345745"/>
    <w:rsid w:val="00345EF5"/>
    <w:rsid w:val="00347B7E"/>
    <w:rsid w:val="003523F7"/>
    <w:rsid w:val="0035690B"/>
    <w:rsid w:val="00360D1F"/>
    <w:rsid w:val="00361EC2"/>
    <w:rsid w:val="003626E0"/>
    <w:rsid w:val="003676E1"/>
    <w:rsid w:val="00373CB6"/>
    <w:rsid w:val="00374EB5"/>
    <w:rsid w:val="0038012A"/>
    <w:rsid w:val="0038408C"/>
    <w:rsid w:val="0038747C"/>
    <w:rsid w:val="00387AE3"/>
    <w:rsid w:val="00397003"/>
    <w:rsid w:val="003A1696"/>
    <w:rsid w:val="003A2964"/>
    <w:rsid w:val="003A46F2"/>
    <w:rsid w:val="003A6396"/>
    <w:rsid w:val="003B009C"/>
    <w:rsid w:val="003B3C5A"/>
    <w:rsid w:val="003B5AE2"/>
    <w:rsid w:val="003B66BD"/>
    <w:rsid w:val="003C1871"/>
    <w:rsid w:val="003C7710"/>
    <w:rsid w:val="003D11D0"/>
    <w:rsid w:val="003D3F59"/>
    <w:rsid w:val="003D5652"/>
    <w:rsid w:val="003D6F71"/>
    <w:rsid w:val="003D73CF"/>
    <w:rsid w:val="003D7834"/>
    <w:rsid w:val="003D791E"/>
    <w:rsid w:val="003E090C"/>
    <w:rsid w:val="003E091F"/>
    <w:rsid w:val="003E0A7E"/>
    <w:rsid w:val="003E2D64"/>
    <w:rsid w:val="003E49D4"/>
    <w:rsid w:val="003E6780"/>
    <w:rsid w:val="003F0209"/>
    <w:rsid w:val="003F5E3F"/>
    <w:rsid w:val="0040115C"/>
    <w:rsid w:val="00401C64"/>
    <w:rsid w:val="00401CB9"/>
    <w:rsid w:val="00402AAE"/>
    <w:rsid w:val="00402C3D"/>
    <w:rsid w:val="0040362A"/>
    <w:rsid w:val="00404CA5"/>
    <w:rsid w:val="00406A23"/>
    <w:rsid w:val="00413196"/>
    <w:rsid w:val="00413291"/>
    <w:rsid w:val="00426A27"/>
    <w:rsid w:val="00430053"/>
    <w:rsid w:val="00430157"/>
    <w:rsid w:val="00433E49"/>
    <w:rsid w:val="00434C10"/>
    <w:rsid w:val="004363B4"/>
    <w:rsid w:val="004372F5"/>
    <w:rsid w:val="00442667"/>
    <w:rsid w:val="00444DA4"/>
    <w:rsid w:val="00447907"/>
    <w:rsid w:val="004506D3"/>
    <w:rsid w:val="00453502"/>
    <w:rsid w:val="004544BD"/>
    <w:rsid w:val="00461665"/>
    <w:rsid w:val="0046179E"/>
    <w:rsid w:val="00462798"/>
    <w:rsid w:val="004700A4"/>
    <w:rsid w:val="00470923"/>
    <w:rsid w:val="0047288D"/>
    <w:rsid w:val="004732C1"/>
    <w:rsid w:val="00475D3D"/>
    <w:rsid w:val="00481CA9"/>
    <w:rsid w:val="004843DF"/>
    <w:rsid w:val="004861A1"/>
    <w:rsid w:val="0049044F"/>
    <w:rsid w:val="00491B88"/>
    <w:rsid w:val="00494722"/>
    <w:rsid w:val="00494AC1"/>
    <w:rsid w:val="00494CAF"/>
    <w:rsid w:val="00495D2C"/>
    <w:rsid w:val="004A703F"/>
    <w:rsid w:val="004B1C7E"/>
    <w:rsid w:val="004B1F11"/>
    <w:rsid w:val="004B3C41"/>
    <w:rsid w:val="004C15C0"/>
    <w:rsid w:val="004C21B6"/>
    <w:rsid w:val="004C2FE9"/>
    <w:rsid w:val="004C33EC"/>
    <w:rsid w:val="004C778A"/>
    <w:rsid w:val="004D0559"/>
    <w:rsid w:val="004D1B59"/>
    <w:rsid w:val="004D4114"/>
    <w:rsid w:val="004E13D6"/>
    <w:rsid w:val="004E1534"/>
    <w:rsid w:val="004E2555"/>
    <w:rsid w:val="004E59EE"/>
    <w:rsid w:val="004E5D06"/>
    <w:rsid w:val="004F2A7C"/>
    <w:rsid w:val="004F3D16"/>
    <w:rsid w:val="004F6A54"/>
    <w:rsid w:val="004F6E49"/>
    <w:rsid w:val="0050159A"/>
    <w:rsid w:val="00501FB8"/>
    <w:rsid w:val="005021F5"/>
    <w:rsid w:val="00507088"/>
    <w:rsid w:val="005073C2"/>
    <w:rsid w:val="00511772"/>
    <w:rsid w:val="00512946"/>
    <w:rsid w:val="00517C76"/>
    <w:rsid w:val="00517E27"/>
    <w:rsid w:val="00521292"/>
    <w:rsid w:val="00521B5A"/>
    <w:rsid w:val="005308EB"/>
    <w:rsid w:val="00530B28"/>
    <w:rsid w:val="00531A96"/>
    <w:rsid w:val="005331E6"/>
    <w:rsid w:val="005334B2"/>
    <w:rsid w:val="00535E54"/>
    <w:rsid w:val="005360C4"/>
    <w:rsid w:val="00543FEF"/>
    <w:rsid w:val="00544048"/>
    <w:rsid w:val="00554927"/>
    <w:rsid w:val="00556809"/>
    <w:rsid w:val="005573E2"/>
    <w:rsid w:val="00557734"/>
    <w:rsid w:val="00557A94"/>
    <w:rsid w:val="00560EAE"/>
    <w:rsid w:val="00561722"/>
    <w:rsid w:val="005668F9"/>
    <w:rsid w:val="005673F5"/>
    <w:rsid w:val="00567E80"/>
    <w:rsid w:val="0057410C"/>
    <w:rsid w:val="00577D93"/>
    <w:rsid w:val="00580FB9"/>
    <w:rsid w:val="005827A0"/>
    <w:rsid w:val="005837DE"/>
    <w:rsid w:val="00583D49"/>
    <w:rsid w:val="00585F7F"/>
    <w:rsid w:val="005862AB"/>
    <w:rsid w:val="00587871"/>
    <w:rsid w:val="00590294"/>
    <w:rsid w:val="00591FE9"/>
    <w:rsid w:val="00593A8F"/>
    <w:rsid w:val="0059400E"/>
    <w:rsid w:val="005972C0"/>
    <w:rsid w:val="00597F87"/>
    <w:rsid w:val="005A1571"/>
    <w:rsid w:val="005A3C4F"/>
    <w:rsid w:val="005A486D"/>
    <w:rsid w:val="005A4AB4"/>
    <w:rsid w:val="005A52B9"/>
    <w:rsid w:val="005A66C5"/>
    <w:rsid w:val="005A7C00"/>
    <w:rsid w:val="005B00E5"/>
    <w:rsid w:val="005B1060"/>
    <w:rsid w:val="005B3EBB"/>
    <w:rsid w:val="005B5056"/>
    <w:rsid w:val="005B5198"/>
    <w:rsid w:val="005B6590"/>
    <w:rsid w:val="005C27E4"/>
    <w:rsid w:val="005C7011"/>
    <w:rsid w:val="005D0424"/>
    <w:rsid w:val="005D1CF7"/>
    <w:rsid w:val="005D3C7E"/>
    <w:rsid w:val="005D4308"/>
    <w:rsid w:val="005D7C18"/>
    <w:rsid w:val="005E342F"/>
    <w:rsid w:val="005E62DF"/>
    <w:rsid w:val="005E780E"/>
    <w:rsid w:val="005F1BE4"/>
    <w:rsid w:val="005F56C6"/>
    <w:rsid w:val="00604B7F"/>
    <w:rsid w:val="00607D9B"/>
    <w:rsid w:val="00611425"/>
    <w:rsid w:val="006138D4"/>
    <w:rsid w:val="00614D94"/>
    <w:rsid w:val="0062000D"/>
    <w:rsid w:val="0062203F"/>
    <w:rsid w:val="00623CFC"/>
    <w:rsid w:val="006253E9"/>
    <w:rsid w:val="006268CF"/>
    <w:rsid w:val="006430D3"/>
    <w:rsid w:val="0065006B"/>
    <w:rsid w:val="00650BB7"/>
    <w:rsid w:val="0065146F"/>
    <w:rsid w:val="00653EF1"/>
    <w:rsid w:val="00655322"/>
    <w:rsid w:val="00660828"/>
    <w:rsid w:val="00661F0B"/>
    <w:rsid w:val="00665DAD"/>
    <w:rsid w:val="00670291"/>
    <w:rsid w:val="00671398"/>
    <w:rsid w:val="006759DF"/>
    <w:rsid w:val="00683920"/>
    <w:rsid w:val="006924CE"/>
    <w:rsid w:val="0069273F"/>
    <w:rsid w:val="00697208"/>
    <w:rsid w:val="006A002F"/>
    <w:rsid w:val="006A0FF3"/>
    <w:rsid w:val="006A3C99"/>
    <w:rsid w:val="006A4A63"/>
    <w:rsid w:val="006A6CBC"/>
    <w:rsid w:val="006B075B"/>
    <w:rsid w:val="006B4E0C"/>
    <w:rsid w:val="006B71EF"/>
    <w:rsid w:val="006C47C8"/>
    <w:rsid w:val="006C5DA2"/>
    <w:rsid w:val="006C6A8F"/>
    <w:rsid w:val="006D2D99"/>
    <w:rsid w:val="006D422D"/>
    <w:rsid w:val="006E474C"/>
    <w:rsid w:val="006E6296"/>
    <w:rsid w:val="006E71B8"/>
    <w:rsid w:val="006E7200"/>
    <w:rsid w:val="006E7B13"/>
    <w:rsid w:val="006E7E32"/>
    <w:rsid w:val="006F05A7"/>
    <w:rsid w:val="006F2B93"/>
    <w:rsid w:val="006F43E1"/>
    <w:rsid w:val="006F6089"/>
    <w:rsid w:val="007052D0"/>
    <w:rsid w:val="00706C49"/>
    <w:rsid w:val="007076F6"/>
    <w:rsid w:val="00710DD9"/>
    <w:rsid w:val="00713627"/>
    <w:rsid w:val="00713BFC"/>
    <w:rsid w:val="00713D62"/>
    <w:rsid w:val="00717D3F"/>
    <w:rsid w:val="00720278"/>
    <w:rsid w:val="00720D09"/>
    <w:rsid w:val="00720E52"/>
    <w:rsid w:val="00721659"/>
    <w:rsid w:val="007222E0"/>
    <w:rsid w:val="00727126"/>
    <w:rsid w:val="00727A8F"/>
    <w:rsid w:val="0073672C"/>
    <w:rsid w:val="0074226E"/>
    <w:rsid w:val="00742558"/>
    <w:rsid w:val="00747854"/>
    <w:rsid w:val="0075443D"/>
    <w:rsid w:val="00762524"/>
    <w:rsid w:val="00762DDB"/>
    <w:rsid w:val="00771F83"/>
    <w:rsid w:val="007724CA"/>
    <w:rsid w:val="00772C77"/>
    <w:rsid w:val="00773CA9"/>
    <w:rsid w:val="007765B4"/>
    <w:rsid w:val="007839C7"/>
    <w:rsid w:val="00783DA3"/>
    <w:rsid w:val="00785AF7"/>
    <w:rsid w:val="00786B02"/>
    <w:rsid w:val="00791600"/>
    <w:rsid w:val="007933EA"/>
    <w:rsid w:val="00793F44"/>
    <w:rsid w:val="00795386"/>
    <w:rsid w:val="00795B41"/>
    <w:rsid w:val="00796FA3"/>
    <w:rsid w:val="007A2A04"/>
    <w:rsid w:val="007A3621"/>
    <w:rsid w:val="007A5827"/>
    <w:rsid w:val="007B311A"/>
    <w:rsid w:val="007B786F"/>
    <w:rsid w:val="007C36EB"/>
    <w:rsid w:val="007C43E9"/>
    <w:rsid w:val="007C45F5"/>
    <w:rsid w:val="007C59D8"/>
    <w:rsid w:val="007C6DD3"/>
    <w:rsid w:val="007D2B88"/>
    <w:rsid w:val="007D39DE"/>
    <w:rsid w:val="007D591E"/>
    <w:rsid w:val="007E0215"/>
    <w:rsid w:val="007E225F"/>
    <w:rsid w:val="007E6648"/>
    <w:rsid w:val="007F03D9"/>
    <w:rsid w:val="007F5AD4"/>
    <w:rsid w:val="007F62EA"/>
    <w:rsid w:val="007F6431"/>
    <w:rsid w:val="007F71C3"/>
    <w:rsid w:val="008019C4"/>
    <w:rsid w:val="00802DA5"/>
    <w:rsid w:val="00805540"/>
    <w:rsid w:val="00810AAC"/>
    <w:rsid w:val="008129BE"/>
    <w:rsid w:val="008172EB"/>
    <w:rsid w:val="00821E50"/>
    <w:rsid w:val="0082321B"/>
    <w:rsid w:val="00826920"/>
    <w:rsid w:val="008302B4"/>
    <w:rsid w:val="00830971"/>
    <w:rsid w:val="00830E0C"/>
    <w:rsid w:val="008319BB"/>
    <w:rsid w:val="00840566"/>
    <w:rsid w:val="00853086"/>
    <w:rsid w:val="00860778"/>
    <w:rsid w:val="00863556"/>
    <w:rsid w:val="00870D5F"/>
    <w:rsid w:val="008730D3"/>
    <w:rsid w:val="008733EC"/>
    <w:rsid w:val="00874ACA"/>
    <w:rsid w:val="00874E5D"/>
    <w:rsid w:val="00876C97"/>
    <w:rsid w:val="00884A8E"/>
    <w:rsid w:val="008865ED"/>
    <w:rsid w:val="008904F6"/>
    <w:rsid w:val="00892850"/>
    <w:rsid w:val="0089285C"/>
    <w:rsid w:val="00892DD3"/>
    <w:rsid w:val="00893448"/>
    <w:rsid w:val="008A051E"/>
    <w:rsid w:val="008A090B"/>
    <w:rsid w:val="008A23DA"/>
    <w:rsid w:val="008B04E0"/>
    <w:rsid w:val="008B0D7C"/>
    <w:rsid w:val="008B375F"/>
    <w:rsid w:val="008B4F8A"/>
    <w:rsid w:val="008B550E"/>
    <w:rsid w:val="008B631B"/>
    <w:rsid w:val="008B6D29"/>
    <w:rsid w:val="008C0AEE"/>
    <w:rsid w:val="008C1AD7"/>
    <w:rsid w:val="008C62E7"/>
    <w:rsid w:val="008D0E57"/>
    <w:rsid w:val="008D26AF"/>
    <w:rsid w:val="008D71EE"/>
    <w:rsid w:val="008E16A1"/>
    <w:rsid w:val="008E2A4E"/>
    <w:rsid w:val="008E3177"/>
    <w:rsid w:val="008E5930"/>
    <w:rsid w:val="008E7C0C"/>
    <w:rsid w:val="008E7C19"/>
    <w:rsid w:val="008F0A11"/>
    <w:rsid w:val="008F17B1"/>
    <w:rsid w:val="009038C7"/>
    <w:rsid w:val="009064CE"/>
    <w:rsid w:val="00906CF1"/>
    <w:rsid w:val="00911BEB"/>
    <w:rsid w:val="009139BE"/>
    <w:rsid w:val="00916377"/>
    <w:rsid w:val="00917B8C"/>
    <w:rsid w:val="009210F4"/>
    <w:rsid w:val="00922239"/>
    <w:rsid w:val="009265DD"/>
    <w:rsid w:val="00926722"/>
    <w:rsid w:val="009334BA"/>
    <w:rsid w:val="00940470"/>
    <w:rsid w:val="00942AC4"/>
    <w:rsid w:val="00944920"/>
    <w:rsid w:val="0094499E"/>
    <w:rsid w:val="00944E53"/>
    <w:rsid w:val="00946460"/>
    <w:rsid w:val="00952CAA"/>
    <w:rsid w:val="00953BC3"/>
    <w:rsid w:val="009541DC"/>
    <w:rsid w:val="009560FB"/>
    <w:rsid w:val="009563E0"/>
    <w:rsid w:val="009565E1"/>
    <w:rsid w:val="00957CCD"/>
    <w:rsid w:val="009602C5"/>
    <w:rsid w:val="00961BD7"/>
    <w:rsid w:val="00965F0E"/>
    <w:rsid w:val="009664B9"/>
    <w:rsid w:val="009675A8"/>
    <w:rsid w:val="00972D0F"/>
    <w:rsid w:val="00973C3A"/>
    <w:rsid w:val="00974150"/>
    <w:rsid w:val="00986E0E"/>
    <w:rsid w:val="009A60FA"/>
    <w:rsid w:val="009A6D02"/>
    <w:rsid w:val="009B56C1"/>
    <w:rsid w:val="009B6942"/>
    <w:rsid w:val="009C3C88"/>
    <w:rsid w:val="009C5728"/>
    <w:rsid w:val="009D1407"/>
    <w:rsid w:val="009D3F32"/>
    <w:rsid w:val="009D432C"/>
    <w:rsid w:val="009D43F4"/>
    <w:rsid w:val="009D5DB6"/>
    <w:rsid w:val="009D5F5A"/>
    <w:rsid w:val="009D7A48"/>
    <w:rsid w:val="009D7C07"/>
    <w:rsid w:val="009E16F9"/>
    <w:rsid w:val="009E5818"/>
    <w:rsid w:val="009E6A5D"/>
    <w:rsid w:val="009F2199"/>
    <w:rsid w:val="00A003CC"/>
    <w:rsid w:val="00A01A9C"/>
    <w:rsid w:val="00A01C09"/>
    <w:rsid w:val="00A02ABF"/>
    <w:rsid w:val="00A031EE"/>
    <w:rsid w:val="00A0322B"/>
    <w:rsid w:val="00A03A37"/>
    <w:rsid w:val="00A052D1"/>
    <w:rsid w:val="00A3C181"/>
    <w:rsid w:val="00A435DE"/>
    <w:rsid w:val="00A43751"/>
    <w:rsid w:val="00A43C54"/>
    <w:rsid w:val="00A44818"/>
    <w:rsid w:val="00A5174F"/>
    <w:rsid w:val="00A51EF2"/>
    <w:rsid w:val="00A52024"/>
    <w:rsid w:val="00A5251F"/>
    <w:rsid w:val="00A548A1"/>
    <w:rsid w:val="00A55DC7"/>
    <w:rsid w:val="00A5609E"/>
    <w:rsid w:val="00A6148C"/>
    <w:rsid w:val="00A6197C"/>
    <w:rsid w:val="00A633C7"/>
    <w:rsid w:val="00A63C79"/>
    <w:rsid w:val="00A642A4"/>
    <w:rsid w:val="00A663E6"/>
    <w:rsid w:val="00A666DC"/>
    <w:rsid w:val="00A666E4"/>
    <w:rsid w:val="00A716AF"/>
    <w:rsid w:val="00A724AB"/>
    <w:rsid w:val="00A729F3"/>
    <w:rsid w:val="00A7444F"/>
    <w:rsid w:val="00A75650"/>
    <w:rsid w:val="00A769AD"/>
    <w:rsid w:val="00A8045E"/>
    <w:rsid w:val="00A8725D"/>
    <w:rsid w:val="00A90BCF"/>
    <w:rsid w:val="00A93341"/>
    <w:rsid w:val="00A9377D"/>
    <w:rsid w:val="00A957D7"/>
    <w:rsid w:val="00A97724"/>
    <w:rsid w:val="00AA08F7"/>
    <w:rsid w:val="00AA0C12"/>
    <w:rsid w:val="00AA3837"/>
    <w:rsid w:val="00AB0E1F"/>
    <w:rsid w:val="00AB361B"/>
    <w:rsid w:val="00AB5CEF"/>
    <w:rsid w:val="00AB6251"/>
    <w:rsid w:val="00AC2BFF"/>
    <w:rsid w:val="00AC2EDF"/>
    <w:rsid w:val="00AC4807"/>
    <w:rsid w:val="00AC6152"/>
    <w:rsid w:val="00AC6A22"/>
    <w:rsid w:val="00AC762E"/>
    <w:rsid w:val="00AD2941"/>
    <w:rsid w:val="00AD2D57"/>
    <w:rsid w:val="00AE128A"/>
    <w:rsid w:val="00AE21AB"/>
    <w:rsid w:val="00AE4293"/>
    <w:rsid w:val="00AE4B04"/>
    <w:rsid w:val="00AF1864"/>
    <w:rsid w:val="00AF21A9"/>
    <w:rsid w:val="00AF3D5D"/>
    <w:rsid w:val="00AF7DF8"/>
    <w:rsid w:val="00B039F5"/>
    <w:rsid w:val="00B06274"/>
    <w:rsid w:val="00B11E12"/>
    <w:rsid w:val="00B1357C"/>
    <w:rsid w:val="00B136AF"/>
    <w:rsid w:val="00B15F75"/>
    <w:rsid w:val="00B16A40"/>
    <w:rsid w:val="00B31B6D"/>
    <w:rsid w:val="00B36A97"/>
    <w:rsid w:val="00B41313"/>
    <w:rsid w:val="00B43992"/>
    <w:rsid w:val="00B43BEB"/>
    <w:rsid w:val="00B4498B"/>
    <w:rsid w:val="00B44E44"/>
    <w:rsid w:val="00B50066"/>
    <w:rsid w:val="00B51AD9"/>
    <w:rsid w:val="00B55EC4"/>
    <w:rsid w:val="00B55F0F"/>
    <w:rsid w:val="00B674CC"/>
    <w:rsid w:val="00B6753D"/>
    <w:rsid w:val="00B7028D"/>
    <w:rsid w:val="00B8211A"/>
    <w:rsid w:val="00B859DA"/>
    <w:rsid w:val="00B903FD"/>
    <w:rsid w:val="00B90806"/>
    <w:rsid w:val="00BA2870"/>
    <w:rsid w:val="00BA64BE"/>
    <w:rsid w:val="00BA6FA2"/>
    <w:rsid w:val="00BA748B"/>
    <w:rsid w:val="00BB0201"/>
    <w:rsid w:val="00BB1BC5"/>
    <w:rsid w:val="00BB3FD3"/>
    <w:rsid w:val="00BB4D9B"/>
    <w:rsid w:val="00BB5A06"/>
    <w:rsid w:val="00BB732B"/>
    <w:rsid w:val="00BC121A"/>
    <w:rsid w:val="00BC4E30"/>
    <w:rsid w:val="00BC5271"/>
    <w:rsid w:val="00BC5757"/>
    <w:rsid w:val="00BD18FA"/>
    <w:rsid w:val="00BD48AC"/>
    <w:rsid w:val="00BD7799"/>
    <w:rsid w:val="00BE4218"/>
    <w:rsid w:val="00BE449A"/>
    <w:rsid w:val="00BE5960"/>
    <w:rsid w:val="00BE6EEC"/>
    <w:rsid w:val="00BE7857"/>
    <w:rsid w:val="00BF204B"/>
    <w:rsid w:val="00BF39A9"/>
    <w:rsid w:val="00BF4255"/>
    <w:rsid w:val="00BF6F3D"/>
    <w:rsid w:val="00BF7A8F"/>
    <w:rsid w:val="00C007D7"/>
    <w:rsid w:val="00C017E9"/>
    <w:rsid w:val="00C01DD3"/>
    <w:rsid w:val="00C036DE"/>
    <w:rsid w:val="00C03C7A"/>
    <w:rsid w:val="00C04E8C"/>
    <w:rsid w:val="00C120AE"/>
    <w:rsid w:val="00C166D4"/>
    <w:rsid w:val="00C2193B"/>
    <w:rsid w:val="00C21B5F"/>
    <w:rsid w:val="00C21C00"/>
    <w:rsid w:val="00C247ED"/>
    <w:rsid w:val="00C25F8C"/>
    <w:rsid w:val="00C30F69"/>
    <w:rsid w:val="00C310FD"/>
    <w:rsid w:val="00C3129C"/>
    <w:rsid w:val="00C32913"/>
    <w:rsid w:val="00C343E4"/>
    <w:rsid w:val="00C36A59"/>
    <w:rsid w:val="00C40993"/>
    <w:rsid w:val="00C40DF1"/>
    <w:rsid w:val="00C43073"/>
    <w:rsid w:val="00C457F8"/>
    <w:rsid w:val="00C5278F"/>
    <w:rsid w:val="00C55664"/>
    <w:rsid w:val="00C63190"/>
    <w:rsid w:val="00C75F4A"/>
    <w:rsid w:val="00C767F6"/>
    <w:rsid w:val="00C7721C"/>
    <w:rsid w:val="00C816F0"/>
    <w:rsid w:val="00C82DA5"/>
    <w:rsid w:val="00C835D3"/>
    <w:rsid w:val="00C8569E"/>
    <w:rsid w:val="00C945D4"/>
    <w:rsid w:val="00CA11D6"/>
    <w:rsid w:val="00CA2375"/>
    <w:rsid w:val="00CA3207"/>
    <w:rsid w:val="00CA76B4"/>
    <w:rsid w:val="00CB34BB"/>
    <w:rsid w:val="00CC1154"/>
    <w:rsid w:val="00CC2C8F"/>
    <w:rsid w:val="00CC6595"/>
    <w:rsid w:val="00CC7541"/>
    <w:rsid w:val="00CD2712"/>
    <w:rsid w:val="00CD31DC"/>
    <w:rsid w:val="00CD4601"/>
    <w:rsid w:val="00CE5167"/>
    <w:rsid w:val="00CF4B12"/>
    <w:rsid w:val="00CF4B83"/>
    <w:rsid w:val="00D01DE9"/>
    <w:rsid w:val="00D03E75"/>
    <w:rsid w:val="00D1067E"/>
    <w:rsid w:val="00D20D6F"/>
    <w:rsid w:val="00D2724C"/>
    <w:rsid w:val="00D33CEC"/>
    <w:rsid w:val="00D34995"/>
    <w:rsid w:val="00D3609A"/>
    <w:rsid w:val="00D378B5"/>
    <w:rsid w:val="00D43AE5"/>
    <w:rsid w:val="00D43FCD"/>
    <w:rsid w:val="00D44315"/>
    <w:rsid w:val="00D54CD4"/>
    <w:rsid w:val="00D56201"/>
    <w:rsid w:val="00D63608"/>
    <w:rsid w:val="00D64D87"/>
    <w:rsid w:val="00D6511D"/>
    <w:rsid w:val="00D717A8"/>
    <w:rsid w:val="00D76C40"/>
    <w:rsid w:val="00D76DBC"/>
    <w:rsid w:val="00D770E1"/>
    <w:rsid w:val="00D77880"/>
    <w:rsid w:val="00D8225D"/>
    <w:rsid w:val="00D8449A"/>
    <w:rsid w:val="00D90C7B"/>
    <w:rsid w:val="00D90D54"/>
    <w:rsid w:val="00D928E3"/>
    <w:rsid w:val="00D94587"/>
    <w:rsid w:val="00D94E98"/>
    <w:rsid w:val="00D96F2A"/>
    <w:rsid w:val="00D97671"/>
    <w:rsid w:val="00D97D0C"/>
    <w:rsid w:val="00DA4D38"/>
    <w:rsid w:val="00DA5490"/>
    <w:rsid w:val="00DA5E9E"/>
    <w:rsid w:val="00DA7DA9"/>
    <w:rsid w:val="00DB0935"/>
    <w:rsid w:val="00DB373D"/>
    <w:rsid w:val="00DB51A7"/>
    <w:rsid w:val="00DC023F"/>
    <w:rsid w:val="00DC1387"/>
    <w:rsid w:val="00DC6060"/>
    <w:rsid w:val="00DD2336"/>
    <w:rsid w:val="00DD36BF"/>
    <w:rsid w:val="00DD3728"/>
    <w:rsid w:val="00DD3A4B"/>
    <w:rsid w:val="00DD460B"/>
    <w:rsid w:val="00DD5717"/>
    <w:rsid w:val="00DD58F6"/>
    <w:rsid w:val="00DD6158"/>
    <w:rsid w:val="00DD67CA"/>
    <w:rsid w:val="00DD6CAC"/>
    <w:rsid w:val="00DD7123"/>
    <w:rsid w:val="00DD7B7D"/>
    <w:rsid w:val="00DF05D9"/>
    <w:rsid w:val="00DF2F8B"/>
    <w:rsid w:val="00DF3F2C"/>
    <w:rsid w:val="00DF5390"/>
    <w:rsid w:val="00DF542C"/>
    <w:rsid w:val="00DF71F7"/>
    <w:rsid w:val="00E01D8C"/>
    <w:rsid w:val="00E0524D"/>
    <w:rsid w:val="00E07C1D"/>
    <w:rsid w:val="00E10322"/>
    <w:rsid w:val="00E10BB2"/>
    <w:rsid w:val="00E15253"/>
    <w:rsid w:val="00E1731B"/>
    <w:rsid w:val="00E17E6C"/>
    <w:rsid w:val="00E2129F"/>
    <w:rsid w:val="00E22301"/>
    <w:rsid w:val="00E23817"/>
    <w:rsid w:val="00E25898"/>
    <w:rsid w:val="00E25B83"/>
    <w:rsid w:val="00E25CCB"/>
    <w:rsid w:val="00E25DBF"/>
    <w:rsid w:val="00E27F16"/>
    <w:rsid w:val="00E3162A"/>
    <w:rsid w:val="00E31C42"/>
    <w:rsid w:val="00E3246B"/>
    <w:rsid w:val="00E3250B"/>
    <w:rsid w:val="00E36597"/>
    <w:rsid w:val="00E376D6"/>
    <w:rsid w:val="00E37ECB"/>
    <w:rsid w:val="00E37EF3"/>
    <w:rsid w:val="00E412B4"/>
    <w:rsid w:val="00E43036"/>
    <w:rsid w:val="00E457E4"/>
    <w:rsid w:val="00E46260"/>
    <w:rsid w:val="00E52F3E"/>
    <w:rsid w:val="00E55A21"/>
    <w:rsid w:val="00E62000"/>
    <w:rsid w:val="00E64E65"/>
    <w:rsid w:val="00E65EBC"/>
    <w:rsid w:val="00E66F7D"/>
    <w:rsid w:val="00E719F0"/>
    <w:rsid w:val="00E71F76"/>
    <w:rsid w:val="00E740C9"/>
    <w:rsid w:val="00E743E6"/>
    <w:rsid w:val="00E75244"/>
    <w:rsid w:val="00E77A55"/>
    <w:rsid w:val="00E81750"/>
    <w:rsid w:val="00E84CC0"/>
    <w:rsid w:val="00E84FA1"/>
    <w:rsid w:val="00E85770"/>
    <w:rsid w:val="00E8588C"/>
    <w:rsid w:val="00E873CC"/>
    <w:rsid w:val="00E91612"/>
    <w:rsid w:val="00E92257"/>
    <w:rsid w:val="00E93E9E"/>
    <w:rsid w:val="00E94D15"/>
    <w:rsid w:val="00E9789B"/>
    <w:rsid w:val="00EA01CC"/>
    <w:rsid w:val="00EA6A8D"/>
    <w:rsid w:val="00EA6CA3"/>
    <w:rsid w:val="00EB174E"/>
    <w:rsid w:val="00EB5AEC"/>
    <w:rsid w:val="00EC14D6"/>
    <w:rsid w:val="00EC25B0"/>
    <w:rsid w:val="00EC46FD"/>
    <w:rsid w:val="00ED112D"/>
    <w:rsid w:val="00ED1BA9"/>
    <w:rsid w:val="00ED32E0"/>
    <w:rsid w:val="00ED47D1"/>
    <w:rsid w:val="00ED5705"/>
    <w:rsid w:val="00ED671E"/>
    <w:rsid w:val="00EE0ACF"/>
    <w:rsid w:val="00EE1113"/>
    <w:rsid w:val="00EE4EE1"/>
    <w:rsid w:val="00EE6001"/>
    <w:rsid w:val="00EF52B0"/>
    <w:rsid w:val="00EF5AF2"/>
    <w:rsid w:val="00EF79FD"/>
    <w:rsid w:val="00F00C53"/>
    <w:rsid w:val="00F02B01"/>
    <w:rsid w:val="00F043BD"/>
    <w:rsid w:val="00F0704F"/>
    <w:rsid w:val="00F16538"/>
    <w:rsid w:val="00F17CD2"/>
    <w:rsid w:val="00F21459"/>
    <w:rsid w:val="00F22B35"/>
    <w:rsid w:val="00F31528"/>
    <w:rsid w:val="00F3449C"/>
    <w:rsid w:val="00F41761"/>
    <w:rsid w:val="00F42363"/>
    <w:rsid w:val="00F43355"/>
    <w:rsid w:val="00F43B27"/>
    <w:rsid w:val="00F47289"/>
    <w:rsid w:val="00F47662"/>
    <w:rsid w:val="00F52C12"/>
    <w:rsid w:val="00F54D93"/>
    <w:rsid w:val="00F563C8"/>
    <w:rsid w:val="00F56F1A"/>
    <w:rsid w:val="00F56F36"/>
    <w:rsid w:val="00F64D17"/>
    <w:rsid w:val="00F65778"/>
    <w:rsid w:val="00F6668C"/>
    <w:rsid w:val="00F671DC"/>
    <w:rsid w:val="00F67838"/>
    <w:rsid w:val="00F67D8A"/>
    <w:rsid w:val="00F7308D"/>
    <w:rsid w:val="00F734C3"/>
    <w:rsid w:val="00F73F31"/>
    <w:rsid w:val="00F74AD8"/>
    <w:rsid w:val="00F7698A"/>
    <w:rsid w:val="00F7739D"/>
    <w:rsid w:val="00F7746B"/>
    <w:rsid w:val="00F808D5"/>
    <w:rsid w:val="00F81A26"/>
    <w:rsid w:val="00F83B57"/>
    <w:rsid w:val="00F85CAD"/>
    <w:rsid w:val="00F85DF1"/>
    <w:rsid w:val="00F86471"/>
    <w:rsid w:val="00F90D5E"/>
    <w:rsid w:val="00F93BC8"/>
    <w:rsid w:val="00F976BC"/>
    <w:rsid w:val="00FA0260"/>
    <w:rsid w:val="00FA0C5B"/>
    <w:rsid w:val="00FA3BB2"/>
    <w:rsid w:val="00FA4372"/>
    <w:rsid w:val="00FB29A1"/>
    <w:rsid w:val="00FB2A9D"/>
    <w:rsid w:val="00FB4A7C"/>
    <w:rsid w:val="00FB4B6E"/>
    <w:rsid w:val="00FB64B1"/>
    <w:rsid w:val="00FC0661"/>
    <w:rsid w:val="00FC149D"/>
    <w:rsid w:val="00FC20E4"/>
    <w:rsid w:val="00FC2348"/>
    <w:rsid w:val="00FC2832"/>
    <w:rsid w:val="00FC3673"/>
    <w:rsid w:val="00FC436E"/>
    <w:rsid w:val="00FC7A0F"/>
    <w:rsid w:val="00FD4CB0"/>
    <w:rsid w:val="00FE2D54"/>
    <w:rsid w:val="00FE3811"/>
    <w:rsid w:val="00FE464F"/>
    <w:rsid w:val="00FF0682"/>
    <w:rsid w:val="00FF3C75"/>
    <w:rsid w:val="00FF5058"/>
    <w:rsid w:val="054ADF0B"/>
    <w:rsid w:val="0CB1D0EC"/>
    <w:rsid w:val="0DDAA78C"/>
    <w:rsid w:val="0E41B078"/>
    <w:rsid w:val="0E751135"/>
    <w:rsid w:val="0FDDCE80"/>
    <w:rsid w:val="0FFE941B"/>
    <w:rsid w:val="13468F3B"/>
    <w:rsid w:val="13DBA443"/>
    <w:rsid w:val="17FE5681"/>
    <w:rsid w:val="1C0185E9"/>
    <w:rsid w:val="1D176B44"/>
    <w:rsid w:val="1F15B341"/>
    <w:rsid w:val="2AC3FBA8"/>
    <w:rsid w:val="3026A000"/>
    <w:rsid w:val="30FAFB4A"/>
    <w:rsid w:val="310614D2"/>
    <w:rsid w:val="31A56015"/>
    <w:rsid w:val="31B186E9"/>
    <w:rsid w:val="31C963A3"/>
    <w:rsid w:val="35147D13"/>
    <w:rsid w:val="38E7548A"/>
    <w:rsid w:val="39DF8700"/>
    <w:rsid w:val="3DB111C9"/>
    <w:rsid w:val="4275595D"/>
    <w:rsid w:val="44585D90"/>
    <w:rsid w:val="455F6B6C"/>
    <w:rsid w:val="47D5AECB"/>
    <w:rsid w:val="4F44C3BD"/>
    <w:rsid w:val="537B03DB"/>
    <w:rsid w:val="59641F49"/>
    <w:rsid w:val="5AB8DCC7"/>
    <w:rsid w:val="5AC64C72"/>
    <w:rsid w:val="5D9A8367"/>
    <w:rsid w:val="61856999"/>
    <w:rsid w:val="62A8C965"/>
    <w:rsid w:val="6348EFCE"/>
    <w:rsid w:val="65B1D6DB"/>
    <w:rsid w:val="663DD0B9"/>
    <w:rsid w:val="66EC0BD5"/>
    <w:rsid w:val="6B8B2551"/>
    <w:rsid w:val="6C1C6E88"/>
    <w:rsid w:val="6CE4D4DF"/>
    <w:rsid w:val="6D289261"/>
    <w:rsid w:val="6FC267B5"/>
    <w:rsid w:val="7070C694"/>
    <w:rsid w:val="738BF516"/>
    <w:rsid w:val="73A711B4"/>
    <w:rsid w:val="7ED0F2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22F16F6"/>
  <w15:docId w15:val="{232F2BA2-5E27-491D-A456-47A2FDAE8B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E0215"/>
    <w:pPr>
      <w:spacing w:after="0" w:line="240" w:lineRule="auto"/>
    </w:pPr>
    <w:rPr>
      <w:rFonts w:eastAsia="Times New Roman" w:cs="Times New Roman" w:asciiTheme="minorHAnsi" w:hAnsiTheme="minorHAnsi"/>
      <w:szCs w:val="24"/>
    </w:rPr>
  </w:style>
  <w:style w:type="paragraph" w:styleId="Heading1">
    <w:name w:val="heading 1"/>
    <w:basedOn w:val="Normal"/>
    <w:next w:val="Normal"/>
    <w:link w:val="Heading1Char"/>
    <w:uiPriority w:val="9"/>
    <w:qFormat/>
    <w:rsid w:val="001E0F67"/>
    <w:pPr>
      <w:keepNext/>
      <w:keepLines/>
      <w:spacing w:before="240"/>
      <w:outlineLvl w:val="0"/>
    </w:pPr>
    <w:rPr>
      <w:rFonts w:asciiTheme="majorHAnsi" w:hAnsiTheme="majorHAnsi" w:eastAsiaTheme="majorEastAsia" w:cstheme="majorBidi"/>
      <w:color w:val="E41B63" w:themeColor="accent1" w:themeShade="BF"/>
      <w:sz w:val="32"/>
      <w:szCs w:val="32"/>
    </w:rPr>
  </w:style>
  <w:style w:type="paragraph" w:styleId="Heading2">
    <w:name w:val="heading 2"/>
    <w:basedOn w:val="Normal"/>
    <w:next w:val="Normal"/>
    <w:link w:val="Heading2Char"/>
    <w:uiPriority w:val="9"/>
    <w:semiHidden/>
    <w:unhideWhenUsed/>
    <w:qFormat/>
    <w:rsid w:val="001E0F67"/>
    <w:pPr>
      <w:keepNext/>
      <w:keepLines/>
      <w:spacing w:before="40"/>
      <w:outlineLvl w:val="1"/>
    </w:pPr>
    <w:rPr>
      <w:rFonts w:asciiTheme="majorHAnsi" w:hAnsiTheme="majorHAnsi" w:eastAsiaTheme="majorEastAsia" w:cstheme="majorBidi"/>
      <w:color w:val="E41B63" w:themeColor="accent1" w:themeShade="BF"/>
      <w:sz w:val="26"/>
      <w:szCs w:val="26"/>
    </w:rPr>
  </w:style>
  <w:style w:type="paragraph" w:styleId="Heading3">
    <w:name w:val="heading 3"/>
    <w:basedOn w:val="Normal"/>
    <w:next w:val="Normal"/>
    <w:link w:val="Heading3Char"/>
    <w:uiPriority w:val="9"/>
    <w:unhideWhenUsed/>
    <w:qFormat/>
    <w:rsid w:val="002435C6"/>
    <w:pPr>
      <w:keepNext/>
      <w:keepLines/>
      <w:spacing w:before="40"/>
      <w:outlineLvl w:val="2"/>
    </w:pPr>
    <w:rPr>
      <w:rFonts w:asciiTheme="majorHAnsi" w:hAnsiTheme="majorHAnsi" w:eastAsiaTheme="majorEastAsia" w:cstheme="majorBidi"/>
      <w:color w:val="971242" w:themeColor="accent1" w:themeShade="7F"/>
      <w:sz w:val="24"/>
    </w:rPr>
  </w:style>
  <w:style w:type="paragraph" w:styleId="Heading4">
    <w:name w:val="heading 4"/>
    <w:basedOn w:val="Normal"/>
    <w:next w:val="Normal"/>
    <w:link w:val="Heading4Char"/>
    <w:uiPriority w:val="9"/>
    <w:semiHidden/>
    <w:unhideWhenUsed/>
    <w:qFormat/>
    <w:rsid w:val="001E0F67"/>
    <w:pPr>
      <w:keepNext/>
      <w:keepLines/>
      <w:spacing w:before="40"/>
      <w:outlineLvl w:val="3"/>
    </w:pPr>
    <w:rPr>
      <w:rFonts w:asciiTheme="majorHAnsi" w:hAnsiTheme="majorHAnsi" w:eastAsiaTheme="majorEastAsia" w:cstheme="majorBidi"/>
      <w:i/>
      <w:iCs/>
      <w:color w:val="E41B63" w:themeColor="accent1" w:themeShade="BF"/>
    </w:rPr>
  </w:style>
  <w:style w:type="paragraph" w:styleId="Heading5">
    <w:name w:val="heading 5"/>
    <w:basedOn w:val="Normal"/>
    <w:next w:val="Normal"/>
    <w:link w:val="Heading5Char"/>
    <w:uiPriority w:val="9"/>
    <w:semiHidden/>
    <w:unhideWhenUsed/>
    <w:qFormat/>
    <w:rsid w:val="001E0F67"/>
    <w:pPr>
      <w:keepNext/>
      <w:keepLines/>
      <w:spacing w:before="40"/>
      <w:outlineLvl w:val="4"/>
    </w:pPr>
    <w:rPr>
      <w:rFonts w:asciiTheme="majorHAnsi" w:hAnsiTheme="majorHAnsi" w:eastAsiaTheme="majorEastAsia" w:cstheme="majorBidi"/>
      <w:color w:val="E41B63" w:themeColor="accent1" w:themeShade="BF"/>
    </w:rPr>
  </w:style>
  <w:style w:type="paragraph" w:styleId="Heading6">
    <w:name w:val="heading 6"/>
    <w:basedOn w:val="Normal"/>
    <w:next w:val="Normal"/>
    <w:link w:val="Heading6Char"/>
    <w:uiPriority w:val="9"/>
    <w:semiHidden/>
    <w:unhideWhenUsed/>
    <w:qFormat/>
    <w:rsid w:val="001E0F67"/>
    <w:pPr>
      <w:keepNext/>
      <w:keepLines/>
      <w:spacing w:before="40"/>
      <w:outlineLvl w:val="5"/>
    </w:pPr>
    <w:rPr>
      <w:rFonts w:asciiTheme="majorHAnsi" w:hAnsiTheme="majorHAnsi" w:eastAsiaTheme="majorEastAsia" w:cstheme="majorBidi"/>
      <w:color w:val="971242" w:themeColor="accent1" w:themeShade="7F"/>
    </w:rPr>
  </w:style>
  <w:style w:type="paragraph" w:styleId="Heading7">
    <w:name w:val="heading 7"/>
    <w:basedOn w:val="Normal"/>
    <w:next w:val="Normal"/>
    <w:link w:val="Heading7Char"/>
    <w:uiPriority w:val="9"/>
    <w:semiHidden/>
    <w:unhideWhenUsed/>
    <w:qFormat/>
    <w:rsid w:val="001E0F67"/>
    <w:pPr>
      <w:keepNext/>
      <w:keepLines/>
      <w:spacing w:before="40"/>
      <w:outlineLvl w:val="6"/>
    </w:pPr>
    <w:rPr>
      <w:rFonts w:asciiTheme="majorHAnsi" w:hAnsiTheme="majorHAnsi" w:eastAsiaTheme="majorEastAsia" w:cstheme="majorBidi"/>
      <w:i/>
      <w:iCs/>
      <w:color w:val="971242" w:themeColor="accent1" w:themeShade="7F"/>
    </w:rPr>
  </w:style>
  <w:style w:type="paragraph" w:styleId="Heading8">
    <w:name w:val="heading 8"/>
    <w:basedOn w:val="Normal"/>
    <w:next w:val="Normal"/>
    <w:link w:val="Heading8Char"/>
    <w:uiPriority w:val="9"/>
    <w:semiHidden/>
    <w:unhideWhenUsed/>
    <w:qFormat/>
    <w:rsid w:val="001E0F67"/>
    <w:pPr>
      <w:keepNext/>
      <w:keepLines/>
      <w:spacing w:before="40"/>
      <w:outlineLvl w:val="7"/>
    </w:pPr>
    <w:rPr>
      <w:rFonts w:asciiTheme="majorHAnsi" w:hAnsiTheme="majorHAnsi" w:eastAsiaTheme="majorEastAsia" w:cstheme="majorBidi"/>
      <w:color w:val="929292" w:themeColor="text1" w:themeTint="D8"/>
      <w:sz w:val="21"/>
      <w:szCs w:val="21"/>
    </w:rPr>
  </w:style>
  <w:style w:type="paragraph" w:styleId="Heading9">
    <w:name w:val="heading 9"/>
    <w:basedOn w:val="Normal"/>
    <w:next w:val="Normal"/>
    <w:link w:val="Heading9Char"/>
    <w:uiPriority w:val="9"/>
    <w:semiHidden/>
    <w:unhideWhenUsed/>
    <w:qFormat/>
    <w:rsid w:val="001E0F67"/>
    <w:pPr>
      <w:keepNext/>
      <w:keepLines/>
      <w:spacing w:before="40"/>
      <w:outlineLvl w:val="8"/>
    </w:pPr>
    <w:rPr>
      <w:rFonts w:asciiTheme="majorHAnsi" w:hAnsiTheme="majorHAnsi" w:eastAsiaTheme="majorEastAsia" w:cstheme="majorBidi"/>
      <w:i/>
      <w:iCs/>
      <w:color w:val="929292"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E021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C4807"/>
    <w:pPr>
      <w:ind w:left="720"/>
      <w:contextualSpacing/>
    </w:pPr>
  </w:style>
  <w:style w:type="paragraph" w:styleId="NormalWeb">
    <w:name w:val="Normal (Web)"/>
    <w:basedOn w:val="Normal"/>
    <w:uiPriority w:val="99"/>
    <w:semiHidden/>
    <w:unhideWhenUsed/>
    <w:rsid w:val="00706C49"/>
    <w:pPr>
      <w:spacing w:before="100" w:beforeAutospacing="1" w:after="100" w:afterAutospacing="1"/>
    </w:pPr>
    <w:rPr>
      <w:rFonts w:ascii="Times New Roman" w:hAnsi="Times New Roman"/>
      <w:sz w:val="24"/>
      <w:lang w:eastAsia="en-GB"/>
    </w:rPr>
  </w:style>
  <w:style w:type="paragraph" w:styleId="li1" w:customStyle="1">
    <w:name w:val="li1"/>
    <w:basedOn w:val="Normal"/>
    <w:rsid w:val="00F43355"/>
    <w:pPr>
      <w:spacing w:before="100" w:beforeAutospacing="1" w:after="100" w:afterAutospacing="1"/>
    </w:pPr>
    <w:rPr>
      <w:rFonts w:ascii="Calibri" w:hAnsi="Calibri" w:cs="Calibri" w:eastAsiaTheme="minorHAnsi"/>
      <w:szCs w:val="22"/>
      <w:lang w:eastAsia="en-GB"/>
    </w:rPr>
  </w:style>
  <w:style w:type="character" w:styleId="s1" w:customStyle="1">
    <w:name w:val="s1"/>
    <w:basedOn w:val="DefaultParagraphFont"/>
    <w:rsid w:val="00F43355"/>
  </w:style>
  <w:style w:type="paragraph" w:styleId="p3" w:customStyle="1">
    <w:name w:val="p3"/>
    <w:basedOn w:val="Normal"/>
    <w:rsid w:val="004D1B59"/>
    <w:pPr>
      <w:spacing w:before="100" w:beforeAutospacing="1" w:after="100" w:afterAutospacing="1"/>
    </w:pPr>
    <w:rPr>
      <w:rFonts w:ascii="Calibri" w:hAnsi="Calibri" w:cs="Calibri" w:eastAsiaTheme="minorHAnsi"/>
      <w:szCs w:val="22"/>
      <w:lang w:eastAsia="en-GB"/>
    </w:rPr>
  </w:style>
  <w:style w:type="character" w:styleId="apple-converted-space" w:customStyle="1">
    <w:name w:val="apple-converted-space"/>
    <w:basedOn w:val="DefaultParagraphFont"/>
    <w:rsid w:val="00F47289"/>
  </w:style>
  <w:style w:type="paragraph" w:styleId="p1" w:customStyle="1">
    <w:name w:val="p1"/>
    <w:basedOn w:val="Normal"/>
    <w:rsid w:val="00CE5167"/>
    <w:pPr>
      <w:spacing w:before="100" w:beforeAutospacing="1" w:after="100" w:afterAutospacing="1"/>
    </w:pPr>
    <w:rPr>
      <w:rFonts w:ascii="Calibri" w:hAnsi="Calibri" w:cs="Calibri" w:eastAsiaTheme="minorHAnsi"/>
      <w:szCs w:val="22"/>
      <w:lang w:eastAsia="en-GB"/>
    </w:rPr>
  </w:style>
  <w:style w:type="paragraph" w:styleId="Revision">
    <w:name w:val="Revision"/>
    <w:hidden/>
    <w:uiPriority w:val="99"/>
    <w:semiHidden/>
    <w:rsid w:val="00A6197C"/>
    <w:pPr>
      <w:spacing w:after="0" w:line="240" w:lineRule="auto"/>
    </w:pPr>
    <w:rPr>
      <w:rFonts w:eastAsia="Times New Roman" w:cs="Times New Roman" w:asciiTheme="minorHAnsi" w:hAnsiTheme="minorHAnsi"/>
      <w:szCs w:val="24"/>
    </w:rPr>
  </w:style>
  <w:style w:type="paragraph" w:styleId="Header">
    <w:name w:val="header"/>
    <w:basedOn w:val="Normal"/>
    <w:link w:val="HeaderChar"/>
    <w:uiPriority w:val="99"/>
    <w:unhideWhenUsed/>
    <w:rsid w:val="00771F83"/>
    <w:pPr>
      <w:tabs>
        <w:tab w:val="center" w:pos="4513"/>
        <w:tab w:val="right" w:pos="9026"/>
      </w:tabs>
    </w:pPr>
  </w:style>
  <w:style w:type="character" w:styleId="HeaderChar" w:customStyle="1">
    <w:name w:val="Header Char"/>
    <w:basedOn w:val="DefaultParagraphFont"/>
    <w:link w:val="Header"/>
    <w:uiPriority w:val="99"/>
    <w:rsid w:val="00771F83"/>
    <w:rPr>
      <w:rFonts w:eastAsia="Times New Roman" w:cs="Times New Roman" w:asciiTheme="minorHAnsi" w:hAnsiTheme="minorHAnsi"/>
      <w:szCs w:val="24"/>
    </w:rPr>
  </w:style>
  <w:style w:type="paragraph" w:styleId="Footer">
    <w:name w:val="footer"/>
    <w:basedOn w:val="Normal"/>
    <w:link w:val="FooterChar"/>
    <w:uiPriority w:val="99"/>
    <w:unhideWhenUsed/>
    <w:rsid w:val="00771F83"/>
    <w:pPr>
      <w:tabs>
        <w:tab w:val="center" w:pos="4513"/>
        <w:tab w:val="right" w:pos="9026"/>
      </w:tabs>
    </w:pPr>
  </w:style>
  <w:style w:type="character" w:styleId="FooterChar" w:customStyle="1">
    <w:name w:val="Footer Char"/>
    <w:basedOn w:val="DefaultParagraphFont"/>
    <w:link w:val="Footer"/>
    <w:uiPriority w:val="99"/>
    <w:rsid w:val="00771F83"/>
    <w:rPr>
      <w:rFonts w:eastAsia="Times New Roman" w:cs="Times New Roman" w:asciiTheme="minorHAnsi" w:hAnsiTheme="minorHAnsi"/>
      <w:szCs w:val="24"/>
    </w:rPr>
  </w:style>
  <w:style w:type="table" w:styleId="ListTable2">
    <w:name w:val="List Table 2"/>
    <w:basedOn w:val="TableNormal"/>
    <w:uiPriority w:val="47"/>
    <w:rsid w:val="008A051E"/>
    <w:pPr>
      <w:spacing w:after="0" w:line="240" w:lineRule="auto"/>
    </w:pPr>
    <w:tblPr>
      <w:tblStyleRowBandSize w:val="1"/>
      <w:tblStyleColBandSize w:val="1"/>
      <w:tblBorders>
        <w:top w:val="single" w:color="B2B2B2" w:themeColor="text1" w:themeTint="99" w:sz="4" w:space="0"/>
        <w:bottom w:val="single" w:color="B2B2B2" w:themeColor="text1" w:themeTint="99" w:sz="4" w:space="0"/>
        <w:insideH w:val="single" w:color="B2B2B2"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text1" w:themeFillTint="33"/>
      </w:tcPr>
    </w:tblStylePr>
    <w:tblStylePr w:type="band1Horz">
      <w:tblPr/>
      <w:tcPr>
        <w:shd w:val="clear" w:color="auto" w:fill="E5E5E5" w:themeFill="text1" w:themeFillTint="33"/>
      </w:tcPr>
    </w:tblStylePr>
  </w:style>
  <w:style w:type="character" w:styleId="Hyperlink">
    <w:name w:val="Hyperlink"/>
    <w:basedOn w:val="DefaultParagraphFont"/>
    <w:uiPriority w:val="99"/>
    <w:unhideWhenUsed/>
    <w:rsid w:val="00802DA5"/>
    <w:rPr>
      <w:color w:val="0000FF" w:themeColor="hyperlink"/>
      <w:u w:val="single"/>
    </w:rPr>
  </w:style>
  <w:style w:type="character" w:styleId="UnresolvedMention">
    <w:name w:val="Unresolved Mention"/>
    <w:basedOn w:val="DefaultParagraphFont"/>
    <w:uiPriority w:val="99"/>
    <w:semiHidden/>
    <w:unhideWhenUsed/>
    <w:rsid w:val="00802DA5"/>
    <w:rPr>
      <w:color w:val="605E5C"/>
      <w:shd w:val="clear" w:color="auto" w:fill="E1DFDD"/>
    </w:rPr>
  </w:style>
  <w:style w:type="paragraph" w:styleId="NoSpacing">
    <w:name w:val="No Spacing"/>
    <w:uiPriority w:val="1"/>
    <w:qFormat/>
    <w:rsid w:val="00F0704F"/>
    <w:pPr>
      <w:spacing w:after="0" w:line="240" w:lineRule="auto"/>
    </w:pPr>
    <w:rPr>
      <w:rFonts w:eastAsia="Times New Roman" w:cs="Times New Roman" w:asciiTheme="minorHAnsi" w:hAnsiTheme="minorHAnsi"/>
      <w:szCs w:val="24"/>
    </w:rPr>
  </w:style>
  <w:style w:type="character" w:styleId="Heading3Char" w:customStyle="1">
    <w:name w:val="Heading 3 Char"/>
    <w:basedOn w:val="DefaultParagraphFont"/>
    <w:link w:val="Heading3"/>
    <w:uiPriority w:val="9"/>
    <w:rsid w:val="002435C6"/>
    <w:rPr>
      <w:rFonts w:asciiTheme="majorHAnsi" w:hAnsiTheme="majorHAnsi" w:eastAsiaTheme="majorEastAsia" w:cstheme="majorBidi"/>
      <w:color w:val="971242" w:themeColor="accent1" w:themeShade="7F"/>
      <w:sz w:val="24"/>
      <w:szCs w:val="24"/>
    </w:rPr>
  </w:style>
  <w:style w:type="character" w:styleId="BookTitle">
    <w:name w:val="Book Title"/>
    <w:basedOn w:val="DefaultParagraphFont"/>
    <w:uiPriority w:val="33"/>
    <w:qFormat/>
    <w:rsid w:val="001E0F67"/>
    <w:rPr>
      <w:b/>
      <w:bCs/>
      <w:i/>
      <w:iCs/>
      <w:spacing w:val="5"/>
    </w:rPr>
  </w:style>
  <w:style w:type="paragraph" w:styleId="Caption">
    <w:name w:val="caption"/>
    <w:basedOn w:val="Normal"/>
    <w:next w:val="Normal"/>
    <w:uiPriority w:val="35"/>
    <w:semiHidden/>
    <w:unhideWhenUsed/>
    <w:qFormat/>
    <w:rsid w:val="001E0F67"/>
    <w:pPr>
      <w:spacing w:after="200"/>
    </w:pPr>
    <w:rPr>
      <w:i/>
      <w:iCs/>
      <w:color w:val="3CA0A5" w:themeColor="text2"/>
      <w:sz w:val="18"/>
      <w:szCs w:val="18"/>
    </w:rPr>
  </w:style>
  <w:style w:type="character" w:styleId="Emphasis">
    <w:name w:val="Emphasis"/>
    <w:basedOn w:val="DefaultParagraphFont"/>
    <w:uiPriority w:val="20"/>
    <w:qFormat/>
    <w:rsid w:val="001E0F67"/>
    <w:rPr>
      <w:i/>
      <w:iCs/>
    </w:rPr>
  </w:style>
  <w:style w:type="character" w:styleId="Heading1Char" w:customStyle="1">
    <w:name w:val="Heading 1 Char"/>
    <w:basedOn w:val="DefaultParagraphFont"/>
    <w:link w:val="Heading1"/>
    <w:uiPriority w:val="9"/>
    <w:rsid w:val="001E0F67"/>
    <w:rPr>
      <w:rFonts w:asciiTheme="majorHAnsi" w:hAnsiTheme="majorHAnsi" w:eastAsiaTheme="majorEastAsia" w:cstheme="majorBidi"/>
      <w:color w:val="E41B63" w:themeColor="accent1" w:themeShade="BF"/>
      <w:sz w:val="32"/>
      <w:szCs w:val="32"/>
    </w:rPr>
  </w:style>
  <w:style w:type="character" w:styleId="Heading2Char" w:customStyle="1">
    <w:name w:val="Heading 2 Char"/>
    <w:basedOn w:val="DefaultParagraphFont"/>
    <w:link w:val="Heading2"/>
    <w:uiPriority w:val="9"/>
    <w:semiHidden/>
    <w:rsid w:val="001E0F67"/>
    <w:rPr>
      <w:rFonts w:asciiTheme="majorHAnsi" w:hAnsiTheme="majorHAnsi" w:eastAsiaTheme="majorEastAsia" w:cstheme="majorBidi"/>
      <w:color w:val="E41B63" w:themeColor="accent1" w:themeShade="BF"/>
      <w:sz w:val="26"/>
      <w:szCs w:val="26"/>
    </w:rPr>
  </w:style>
  <w:style w:type="character" w:styleId="Heading4Char" w:customStyle="1">
    <w:name w:val="Heading 4 Char"/>
    <w:basedOn w:val="DefaultParagraphFont"/>
    <w:link w:val="Heading4"/>
    <w:uiPriority w:val="9"/>
    <w:semiHidden/>
    <w:rsid w:val="001E0F67"/>
    <w:rPr>
      <w:rFonts w:asciiTheme="majorHAnsi" w:hAnsiTheme="majorHAnsi" w:eastAsiaTheme="majorEastAsia" w:cstheme="majorBidi"/>
      <w:i/>
      <w:iCs/>
      <w:color w:val="E41B63" w:themeColor="accent1" w:themeShade="BF"/>
      <w:szCs w:val="24"/>
    </w:rPr>
  </w:style>
  <w:style w:type="character" w:styleId="Heading5Char" w:customStyle="1">
    <w:name w:val="Heading 5 Char"/>
    <w:basedOn w:val="DefaultParagraphFont"/>
    <w:link w:val="Heading5"/>
    <w:uiPriority w:val="9"/>
    <w:semiHidden/>
    <w:rsid w:val="001E0F67"/>
    <w:rPr>
      <w:rFonts w:asciiTheme="majorHAnsi" w:hAnsiTheme="majorHAnsi" w:eastAsiaTheme="majorEastAsia" w:cstheme="majorBidi"/>
      <w:color w:val="E41B63" w:themeColor="accent1" w:themeShade="BF"/>
      <w:szCs w:val="24"/>
    </w:rPr>
  </w:style>
  <w:style w:type="character" w:styleId="Heading6Char" w:customStyle="1">
    <w:name w:val="Heading 6 Char"/>
    <w:basedOn w:val="DefaultParagraphFont"/>
    <w:link w:val="Heading6"/>
    <w:uiPriority w:val="9"/>
    <w:semiHidden/>
    <w:rsid w:val="001E0F67"/>
    <w:rPr>
      <w:rFonts w:asciiTheme="majorHAnsi" w:hAnsiTheme="majorHAnsi" w:eastAsiaTheme="majorEastAsia" w:cstheme="majorBidi"/>
      <w:color w:val="971242" w:themeColor="accent1" w:themeShade="7F"/>
      <w:szCs w:val="24"/>
    </w:rPr>
  </w:style>
  <w:style w:type="character" w:styleId="Heading7Char" w:customStyle="1">
    <w:name w:val="Heading 7 Char"/>
    <w:basedOn w:val="DefaultParagraphFont"/>
    <w:link w:val="Heading7"/>
    <w:uiPriority w:val="9"/>
    <w:semiHidden/>
    <w:rsid w:val="001E0F67"/>
    <w:rPr>
      <w:rFonts w:asciiTheme="majorHAnsi" w:hAnsiTheme="majorHAnsi" w:eastAsiaTheme="majorEastAsia" w:cstheme="majorBidi"/>
      <w:i/>
      <w:iCs/>
      <w:color w:val="971242" w:themeColor="accent1" w:themeShade="7F"/>
      <w:szCs w:val="24"/>
    </w:rPr>
  </w:style>
  <w:style w:type="character" w:styleId="Heading8Char" w:customStyle="1">
    <w:name w:val="Heading 8 Char"/>
    <w:basedOn w:val="DefaultParagraphFont"/>
    <w:link w:val="Heading8"/>
    <w:uiPriority w:val="9"/>
    <w:semiHidden/>
    <w:rsid w:val="001E0F67"/>
    <w:rPr>
      <w:rFonts w:asciiTheme="majorHAnsi" w:hAnsiTheme="majorHAnsi" w:eastAsiaTheme="majorEastAsia" w:cstheme="majorBidi"/>
      <w:color w:val="929292" w:themeColor="text1" w:themeTint="D8"/>
      <w:sz w:val="21"/>
      <w:szCs w:val="21"/>
    </w:rPr>
  </w:style>
  <w:style w:type="character" w:styleId="Heading9Char" w:customStyle="1">
    <w:name w:val="Heading 9 Char"/>
    <w:basedOn w:val="DefaultParagraphFont"/>
    <w:link w:val="Heading9"/>
    <w:uiPriority w:val="9"/>
    <w:semiHidden/>
    <w:rsid w:val="001E0F67"/>
    <w:rPr>
      <w:rFonts w:asciiTheme="majorHAnsi" w:hAnsiTheme="majorHAnsi" w:eastAsiaTheme="majorEastAsia" w:cstheme="majorBidi"/>
      <w:i/>
      <w:iCs/>
      <w:color w:val="929292" w:themeColor="text1" w:themeTint="D8"/>
      <w:sz w:val="21"/>
      <w:szCs w:val="21"/>
    </w:rPr>
  </w:style>
  <w:style w:type="character" w:styleId="IntenseEmphasis">
    <w:name w:val="Intense Emphasis"/>
    <w:basedOn w:val="DefaultParagraphFont"/>
    <w:uiPriority w:val="21"/>
    <w:qFormat/>
    <w:rsid w:val="001E0F67"/>
    <w:rPr>
      <w:i/>
      <w:iCs/>
      <w:color w:val="ED6898" w:themeColor="accent1"/>
    </w:rPr>
  </w:style>
  <w:style w:type="paragraph" w:styleId="IntenseQuote">
    <w:name w:val="Intense Quote"/>
    <w:basedOn w:val="Normal"/>
    <w:next w:val="Normal"/>
    <w:link w:val="IntenseQuoteChar"/>
    <w:uiPriority w:val="30"/>
    <w:qFormat/>
    <w:rsid w:val="001E0F67"/>
    <w:pPr>
      <w:pBdr>
        <w:top w:val="single" w:color="ED6898" w:themeColor="accent1" w:sz="4" w:space="10"/>
        <w:bottom w:val="single" w:color="ED6898" w:themeColor="accent1" w:sz="4" w:space="10"/>
      </w:pBdr>
      <w:spacing w:before="360" w:after="360"/>
      <w:ind w:left="864" w:right="864"/>
      <w:jc w:val="center"/>
    </w:pPr>
    <w:rPr>
      <w:i/>
      <w:iCs/>
      <w:color w:val="ED6898" w:themeColor="accent1"/>
    </w:rPr>
  </w:style>
  <w:style w:type="character" w:styleId="IntenseQuoteChar" w:customStyle="1">
    <w:name w:val="Intense Quote Char"/>
    <w:basedOn w:val="DefaultParagraphFont"/>
    <w:link w:val="IntenseQuote"/>
    <w:uiPriority w:val="30"/>
    <w:rsid w:val="001E0F67"/>
    <w:rPr>
      <w:rFonts w:eastAsia="Times New Roman" w:cs="Times New Roman" w:asciiTheme="minorHAnsi" w:hAnsiTheme="minorHAnsi"/>
      <w:i/>
      <w:iCs/>
      <w:color w:val="ED6898" w:themeColor="accent1"/>
      <w:szCs w:val="24"/>
    </w:rPr>
  </w:style>
  <w:style w:type="character" w:styleId="IntenseReference">
    <w:name w:val="Intense Reference"/>
    <w:basedOn w:val="DefaultParagraphFont"/>
    <w:uiPriority w:val="32"/>
    <w:qFormat/>
    <w:rsid w:val="001E0F67"/>
    <w:rPr>
      <w:b/>
      <w:bCs/>
      <w:smallCaps/>
      <w:color w:val="ED6898" w:themeColor="accent1"/>
      <w:spacing w:val="5"/>
    </w:rPr>
  </w:style>
  <w:style w:type="paragraph" w:styleId="Quote">
    <w:name w:val="Quote"/>
    <w:basedOn w:val="Normal"/>
    <w:next w:val="Normal"/>
    <w:link w:val="QuoteChar"/>
    <w:uiPriority w:val="29"/>
    <w:qFormat/>
    <w:rsid w:val="001E0F67"/>
    <w:pPr>
      <w:spacing w:before="200" w:after="160"/>
      <w:ind w:left="864" w:right="864"/>
      <w:jc w:val="center"/>
    </w:pPr>
    <w:rPr>
      <w:i/>
      <w:iCs/>
      <w:color w:val="9F9F9F" w:themeColor="text1" w:themeTint="BF"/>
    </w:rPr>
  </w:style>
  <w:style w:type="character" w:styleId="QuoteChar" w:customStyle="1">
    <w:name w:val="Quote Char"/>
    <w:basedOn w:val="DefaultParagraphFont"/>
    <w:link w:val="Quote"/>
    <w:uiPriority w:val="29"/>
    <w:rsid w:val="001E0F67"/>
    <w:rPr>
      <w:rFonts w:eastAsia="Times New Roman" w:cs="Times New Roman" w:asciiTheme="minorHAnsi" w:hAnsiTheme="minorHAnsi"/>
      <w:i/>
      <w:iCs/>
      <w:color w:val="9F9F9F" w:themeColor="text1" w:themeTint="BF"/>
      <w:szCs w:val="24"/>
    </w:rPr>
  </w:style>
  <w:style w:type="character" w:styleId="Strong">
    <w:name w:val="Strong"/>
    <w:basedOn w:val="DefaultParagraphFont"/>
    <w:uiPriority w:val="22"/>
    <w:qFormat/>
    <w:rsid w:val="001E0F67"/>
    <w:rPr>
      <w:b/>
      <w:bCs/>
    </w:rPr>
  </w:style>
  <w:style w:type="paragraph" w:styleId="Subtitle">
    <w:name w:val="Subtitle"/>
    <w:basedOn w:val="Normal"/>
    <w:next w:val="Normal"/>
    <w:link w:val="SubtitleChar"/>
    <w:uiPriority w:val="11"/>
    <w:qFormat/>
    <w:rsid w:val="001E0F67"/>
    <w:pPr>
      <w:numPr>
        <w:ilvl w:val="1"/>
      </w:numPr>
      <w:spacing w:after="160"/>
    </w:pPr>
    <w:rPr>
      <w:rFonts w:eastAsiaTheme="minorEastAsia" w:cstheme="minorBidi"/>
      <w:color w:val="ACACAC" w:themeColor="text1" w:themeTint="A5"/>
      <w:spacing w:val="15"/>
      <w:szCs w:val="22"/>
    </w:rPr>
  </w:style>
  <w:style w:type="character" w:styleId="SubtitleChar" w:customStyle="1">
    <w:name w:val="Subtitle Char"/>
    <w:basedOn w:val="DefaultParagraphFont"/>
    <w:link w:val="Subtitle"/>
    <w:uiPriority w:val="11"/>
    <w:rsid w:val="001E0F67"/>
    <w:rPr>
      <w:rFonts w:asciiTheme="minorHAnsi" w:hAnsiTheme="minorHAnsi" w:eastAsiaTheme="minorEastAsia"/>
      <w:color w:val="ACACAC" w:themeColor="text1" w:themeTint="A5"/>
      <w:spacing w:val="15"/>
    </w:rPr>
  </w:style>
  <w:style w:type="character" w:styleId="SubtleEmphasis">
    <w:name w:val="Subtle Emphasis"/>
    <w:basedOn w:val="DefaultParagraphFont"/>
    <w:uiPriority w:val="19"/>
    <w:qFormat/>
    <w:rsid w:val="001E0F67"/>
    <w:rPr>
      <w:i/>
      <w:iCs/>
      <w:color w:val="9F9F9F" w:themeColor="text1" w:themeTint="BF"/>
    </w:rPr>
  </w:style>
  <w:style w:type="character" w:styleId="SubtleReference">
    <w:name w:val="Subtle Reference"/>
    <w:basedOn w:val="DefaultParagraphFont"/>
    <w:uiPriority w:val="31"/>
    <w:qFormat/>
    <w:rsid w:val="001E0F67"/>
    <w:rPr>
      <w:smallCaps/>
      <w:color w:val="ACACAC" w:themeColor="text1" w:themeTint="A5"/>
    </w:rPr>
  </w:style>
  <w:style w:type="paragraph" w:styleId="Title">
    <w:name w:val="Title"/>
    <w:basedOn w:val="Normal"/>
    <w:next w:val="Normal"/>
    <w:link w:val="TitleChar"/>
    <w:uiPriority w:val="10"/>
    <w:qFormat/>
    <w:rsid w:val="001E0F67"/>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E0F67"/>
    <w:rPr>
      <w:rFonts w:asciiTheme="majorHAnsi" w:hAnsiTheme="majorHAnsi" w:eastAsiaTheme="majorEastAsia" w:cstheme="majorBidi"/>
      <w:spacing w:val="-10"/>
      <w:kern w:val="28"/>
      <w:sz w:val="56"/>
      <w:szCs w:val="56"/>
    </w:rPr>
  </w:style>
  <w:style w:type="paragraph" w:styleId="TOCHeading">
    <w:name w:val="TOC Heading"/>
    <w:basedOn w:val="Heading1"/>
    <w:next w:val="Normal"/>
    <w:uiPriority w:val="39"/>
    <w:semiHidden/>
    <w:unhideWhenUsed/>
    <w:qFormat/>
    <w:rsid w:val="001E0F6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07/relationships/diagramDrawing" Target="diagrams/drawing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s>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0205CF-0592-436D-927C-02D2BFD07216}">
      <dsp:nvSpPr>
        <dsp:cNvPr id="0" name=""/>
        <dsp:cNvSpPr/>
      </dsp:nvSpPr>
      <dsp:spPr>
        <a:xfrm>
          <a:off x="3761313" y="1331848"/>
          <a:ext cx="103958" cy="318807"/>
        </a:xfrm>
        <a:custGeom>
          <a:avLst/>
          <a:gdLst/>
          <a:ahLst/>
          <a:cxnLst/>
          <a:rect l="0" t="0" r="0" b="0"/>
          <a:pathLst>
            <a:path>
              <a:moveTo>
                <a:pt x="0" y="0"/>
              </a:moveTo>
              <a:lnTo>
                <a:pt x="0" y="318807"/>
              </a:lnTo>
              <a:lnTo>
                <a:pt x="103958" y="3188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14C78F-CA39-4169-A3D7-680CDF58E770}">
      <dsp:nvSpPr>
        <dsp:cNvPr id="0" name=""/>
        <dsp:cNvSpPr/>
      </dsp:nvSpPr>
      <dsp:spPr>
        <a:xfrm>
          <a:off x="3199935" y="839776"/>
          <a:ext cx="838602" cy="145542"/>
        </a:xfrm>
        <a:custGeom>
          <a:avLst/>
          <a:gdLst/>
          <a:ahLst/>
          <a:cxnLst/>
          <a:rect l="0" t="0" r="0" b="0"/>
          <a:pathLst>
            <a:path>
              <a:moveTo>
                <a:pt x="0" y="0"/>
              </a:moveTo>
              <a:lnTo>
                <a:pt x="0" y="72771"/>
              </a:lnTo>
              <a:lnTo>
                <a:pt x="838602" y="72771"/>
              </a:lnTo>
              <a:lnTo>
                <a:pt x="838602" y="1455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93D166-C390-4A11-8490-CA62633804E3}">
      <dsp:nvSpPr>
        <dsp:cNvPr id="0" name=""/>
        <dsp:cNvSpPr/>
      </dsp:nvSpPr>
      <dsp:spPr>
        <a:xfrm>
          <a:off x="3154215" y="839776"/>
          <a:ext cx="91440" cy="145542"/>
        </a:xfrm>
        <a:custGeom>
          <a:avLst/>
          <a:gdLst/>
          <a:ahLst/>
          <a:cxnLst/>
          <a:rect l="0" t="0" r="0" b="0"/>
          <a:pathLst>
            <a:path>
              <a:moveTo>
                <a:pt x="45720" y="0"/>
              </a:moveTo>
              <a:lnTo>
                <a:pt x="45720" y="1455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1594E9-C4EE-4FE6-9C0E-32B6C1F393E9}">
      <dsp:nvSpPr>
        <dsp:cNvPr id="0" name=""/>
        <dsp:cNvSpPr/>
      </dsp:nvSpPr>
      <dsp:spPr>
        <a:xfrm>
          <a:off x="2084109" y="2315993"/>
          <a:ext cx="103958" cy="318807"/>
        </a:xfrm>
        <a:custGeom>
          <a:avLst/>
          <a:gdLst/>
          <a:ahLst/>
          <a:cxnLst/>
          <a:rect l="0" t="0" r="0" b="0"/>
          <a:pathLst>
            <a:path>
              <a:moveTo>
                <a:pt x="0" y="0"/>
              </a:moveTo>
              <a:lnTo>
                <a:pt x="0" y="318807"/>
              </a:lnTo>
              <a:lnTo>
                <a:pt x="103958" y="3188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8C0177-7AEA-4890-89E3-BF7EC364EEFB}">
      <dsp:nvSpPr>
        <dsp:cNvPr id="0" name=""/>
        <dsp:cNvSpPr/>
      </dsp:nvSpPr>
      <dsp:spPr>
        <a:xfrm>
          <a:off x="2315613" y="1823921"/>
          <a:ext cx="91440" cy="145542"/>
        </a:xfrm>
        <a:custGeom>
          <a:avLst/>
          <a:gdLst/>
          <a:ahLst/>
          <a:cxnLst/>
          <a:rect l="0" t="0" r="0" b="0"/>
          <a:pathLst>
            <a:path>
              <a:moveTo>
                <a:pt x="45720" y="0"/>
              </a:moveTo>
              <a:lnTo>
                <a:pt x="45720" y="1455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BC2606-FAB1-4189-8684-DFFDEA59607A}">
      <dsp:nvSpPr>
        <dsp:cNvPr id="0" name=""/>
        <dsp:cNvSpPr/>
      </dsp:nvSpPr>
      <dsp:spPr>
        <a:xfrm>
          <a:off x="2315613" y="1331848"/>
          <a:ext cx="91440" cy="145542"/>
        </a:xfrm>
        <a:custGeom>
          <a:avLst/>
          <a:gdLst/>
          <a:ahLst/>
          <a:cxnLst/>
          <a:rect l="0" t="0" r="0" b="0"/>
          <a:pathLst>
            <a:path>
              <a:moveTo>
                <a:pt x="45720" y="0"/>
              </a:moveTo>
              <a:lnTo>
                <a:pt x="45720" y="1455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F47E23-5397-43E0-8665-1260088CEEB2}">
      <dsp:nvSpPr>
        <dsp:cNvPr id="0" name=""/>
        <dsp:cNvSpPr/>
      </dsp:nvSpPr>
      <dsp:spPr>
        <a:xfrm>
          <a:off x="2361333" y="839776"/>
          <a:ext cx="838602" cy="145542"/>
        </a:xfrm>
        <a:custGeom>
          <a:avLst/>
          <a:gdLst/>
          <a:ahLst/>
          <a:cxnLst/>
          <a:rect l="0" t="0" r="0" b="0"/>
          <a:pathLst>
            <a:path>
              <a:moveTo>
                <a:pt x="838602" y="0"/>
              </a:moveTo>
              <a:lnTo>
                <a:pt x="838602" y="72771"/>
              </a:lnTo>
              <a:lnTo>
                <a:pt x="0" y="72771"/>
              </a:lnTo>
              <a:lnTo>
                <a:pt x="0" y="1455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0EAF87-ED37-40B7-B883-C3EFD1387DE4}">
      <dsp:nvSpPr>
        <dsp:cNvPr id="0" name=""/>
        <dsp:cNvSpPr/>
      </dsp:nvSpPr>
      <dsp:spPr>
        <a:xfrm>
          <a:off x="3154215" y="347703"/>
          <a:ext cx="91440" cy="145542"/>
        </a:xfrm>
        <a:custGeom>
          <a:avLst/>
          <a:gdLst/>
          <a:ahLst/>
          <a:cxnLst/>
          <a:rect l="0" t="0" r="0" b="0"/>
          <a:pathLst>
            <a:path>
              <a:moveTo>
                <a:pt x="45720" y="0"/>
              </a:moveTo>
              <a:lnTo>
                <a:pt x="45720" y="1455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F574EB-6902-4CA5-95D7-5C2BA85AD9E9}">
      <dsp:nvSpPr>
        <dsp:cNvPr id="0" name=""/>
        <dsp:cNvSpPr/>
      </dsp:nvSpPr>
      <dsp:spPr>
        <a:xfrm>
          <a:off x="2853405" y="1173"/>
          <a:ext cx="693059" cy="346529"/>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Chief Officer</a:t>
          </a:r>
        </a:p>
      </dsp:txBody>
      <dsp:txXfrm>
        <a:off x="2853405" y="1173"/>
        <a:ext cx="693059" cy="346529"/>
      </dsp:txXfrm>
    </dsp:sp>
    <dsp:sp modelId="{FDDD15D8-6C68-4ED2-9AD0-5E0E10E8D09A}">
      <dsp:nvSpPr>
        <dsp:cNvPr id="0" name=""/>
        <dsp:cNvSpPr/>
      </dsp:nvSpPr>
      <dsp:spPr>
        <a:xfrm>
          <a:off x="2853405" y="493246"/>
          <a:ext cx="693059" cy="346529"/>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SLT</a:t>
          </a:r>
        </a:p>
      </dsp:txBody>
      <dsp:txXfrm>
        <a:off x="2853405" y="493246"/>
        <a:ext cx="693059" cy="346529"/>
      </dsp:txXfrm>
    </dsp:sp>
    <dsp:sp modelId="{8E4D7AEB-2433-4B78-B081-2E9B11D1013C}">
      <dsp:nvSpPr>
        <dsp:cNvPr id="0" name=""/>
        <dsp:cNvSpPr/>
      </dsp:nvSpPr>
      <dsp:spPr>
        <a:xfrm>
          <a:off x="2014803" y="985318"/>
          <a:ext cx="693059" cy="346529"/>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Senior Manager</a:t>
          </a:r>
        </a:p>
      </dsp:txBody>
      <dsp:txXfrm>
        <a:off x="2014803" y="985318"/>
        <a:ext cx="693059" cy="346529"/>
      </dsp:txXfrm>
    </dsp:sp>
    <dsp:sp modelId="{BEF79F00-1720-40E3-8B8E-C3FAF6F342FE}">
      <dsp:nvSpPr>
        <dsp:cNvPr id="0" name=""/>
        <dsp:cNvSpPr/>
      </dsp:nvSpPr>
      <dsp:spPr>
        <a:xfrm>
          <a:off x="2014803" y="1477391"/>
          <a:ext cx="693059" cy="346529"/>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Manager</a:t>
          </a:r>
        </a:p>
      </dsp:txBody>
      <dsp:txXfrm>
        <a:off x="2014803" y="1477391"/>
        <a:ext cx="693059" cy="346529"/>
      </dsp:txXfrm>
    </dsp:sp>
    <dsp:sp modelId="{54BFF873-E919-4CDA-AAF3-7943F3A533CB}">
      <dsp:nvSpPr>
        <dsp:cNvPr id="0" name=""/>
        <dsp:cNvSpPr/>
      </dsp:nvSpPr>
      <dsp:spPr>
        <a:xfrm>
          <a:off x="2014803" y="1969463"/>
          <a:ext cx="693059" cy="346529"/>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Specialist</a:t>
          </a:r>
        </a:p>
      </dsp:txBody>
      <dsp:txXfrm>
        <a:off x="2014803" y="1969463"/>
        <a:ext cx="693059" cy="346529"/>
      </dsp:txXfrm>
    </dsp:sp>
    <dsp:sp modelId="{A94F8093-D847-4552-9FDE-2E956C21CC5B}">
      <dsp:nvSpPr>
        <dsp:cNvPr id="0" name=""/>
        <dsp:cNvSpPr/>
      </dsp:nvSpPr>
      <dsp:spPr>
        <a:xfrm>
          <a:off x="2188068" y="2461536"/>
          <a:ext cx="693059" cy="346529"/>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Administrator</a:t>
          </a:r>
        </a:p>
      </dsp:txBody>
      <dsp:txXfrm>
        <a:off x="2188068" y="2461536"/>
        <a:ext cx="693059" cy="346529"/>
      </dsp:txXfrm>
    </dsp:sp>
    <dsp:sp modelId="{69C26FA2-9DEF-4423-AED0-287D3BB55A4F}">
      <dsp:nvSpPr>
        <dsp:cNvPr id="0" name=""/>
        <dsp:cNvSpPr/>
      </dsp:nvSpPr>
      <dsp:spPr>
        <a:xfrm>
          <a:off x="2853405" y="985318"/>
          <a:ext cx="693059" cy="346529"/>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Senior Manager</a:t>
          </a:r>
        </a:p>
      </dsp:txBody>
      <dsp:txXfrm>
        <a:off x="2853405" y="985318"/>
        <a:ext cx="693059" cy="346529"/>
      </dsp:txXfrm>
    </dsp:sp>
    <dsp:sp modelId="{F493FD0A-7F5C-4EF6-8911-D135BA6FCC73}">
      <dsp:nvSpPr>
        <dsp:cNvPr id="0" name=""/>
        <dsp:cNvSpPr/>
      </dsp:nvSpPr>
      <dsp:spPr>
        <a:xfrm>
          <a:off x="3692008" y="985318"/>
          <a:ext cx="693059" cy="346529"/>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Senior Manager</a:t>
          </a:r>
        </a:p>
      </dsp:txBody>
      <dsp:txXfrm>
        <a:off x="3692008" y="985318"/>
        <a:ext cx="693059" cy="346529"/>
      </dsp:txXfrm>
    </dsp:sp>
    <dsp:sp modelId="{DA0BC446-5D03-466F-95F6-8AB5F8CD617F}">
      <dsp:nvSpPr>
        <dsp:cNvPr id="0" name=""/>
        <dsp:cNvSpPr/>
      </dsp:nvSpPr>
      <dsp:spPr>
        <a:xfrm>
          <a:off x="3865272" y="1477391"/>
          <a:ext cx="693059" cy="346529"/>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Specialist</a:t>
          </a:r>
        </a:p>
      </dsp:txBody>
      <dsp:txXfrm>
        <a:off x="3865272" y="1477391"/>
        <a:ext cx="693059" cy="346529"/>
      </dsp:txXfrm>
    </dsp:sp>
  </dsp:spTree>
</dsp:drawing>
</file>

<file path=word/theme/theme1.xml><?xml version="1.0" encoding="utf-8"?>
<a:theme xmlns:a="http://schemas.openxmlformats.org/drawingml/2006/main" xmlns:thm15="http://schemas.microsoft.com/office/thememl/2012/main" name="Theme1">
  <a:themeElements>
    <a:clrScheme name="Community Integrated Care">
      <a:dk1>
        <a:srgbClr val="7F7F7F"/>
      </a:dk1>
      <a:lt1>
        <a:sysClr val="window" lastClr="FFFFFF"/>
      </a:lt1>
      <a:dk2>
        <a:srgbClr val="3CA0A5"/>
      </a:dk2>
      <a:lt2>
        <a:srgbClr val="FFFFFF"/>
      </a:lt2>
      <a:accent1>
        <a:srgbClr val="ED6898"/>
      </a:accent1>
      <a:accent2>
        <a:srgbClr val="00B5E2"/>
      </a:accent2>
      <a:accent3>
        <a:srgbClr val="F7A823"/>
      </a:accent3>
      <a:accent4>
        <a:srgbClr val="9AC61E"/>
      </a:accent4>
      <a:accent5>
        <a:srgbClr val="EC6E44"/>
      </a:accent5>
      <a:accent6>
        <a:srgbClr val="F8AB35"/>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Theme1" id="{0FD73A94-D0C5-4B35-AD3D-ADBA6C541AC7}" vid="{A39CFA85-C702-4617-B177-A5147658D2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dd593e-a6ea-4c93-b4c6-2597696bcbc7" xsi:nil="true"/>
    <lcf76f155ced4ddcb4097134ff3c332f xmlns="e830366f-2f9e-4b42-bfda-1e3e2ea5d7a3">
      <Terms xmlns="http://schemas.microsoft.com/office/infopath/2007/PartnerControls"/>
    </lcf76f155ced4ddcb4097134ff3c332f>
    <SharedWithUsers xmlns="02dd593e-a6ea-4c93-b4c6-2597696bcbc7">
      <UserInfo>
        <DisplayName>Sarah Morrow</DisplayName>
        <AccountId>38</AccountId>
        <AccountType/>
      </UserInfo>
      <UserInfo>
        <DisplayName>Kerry Morris</DisplayName>
        <AccountId>60</AccountId>
        <AccountType/>
      </UserInfo>
      <UserInfo>
        <DisplayName>Laura Smith</DisplayName>
        <AccountId>61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EA600A92A8AA439CC92D71F1FE7382" ma:contentTypeVersion="14" ma:contentTypeDescription="Create a new document." ma:contentTypeScope="" ma:versionID="e48fb928956b23dc5a484f61b3446d33">
  <xsd:schema xmlns:xsd="http://www.w3.org/2001/XMLSchema" xmlns:xs="http://www.w3.org/2001/XMLSchema" xmlns:p="http://schemas.microsoft.com/office/2006/metadata/properties" xmlns:ns2="e830366f-2f9e-4b42-bfda-1e3e2ea5d7a3" xmlns:ns3="02dd593e-a6ea-4c93-b4c6-2597696bcbc7" targetNamespace="http://schemas.microsoft.com/office/2006/metadata/properties" ma:root="true" ma:fieldsID="ee1737fa5c6d13722499cb49e55a71ff" ns2:_="" ns3:_="">
    <xsd:import namespace="e830366f-2f9e-4b42-bfda-1e3e2ea5d7a3"/>
    <xsd:import namespace="02dd593e-a6ea-4c93-b4c6-2597696bcb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0366f-2f9e-4b42-bfda-1e3e2ea5d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bfeb6f6-06fa-4570-a87b-273bf5c185a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dd593e-a6ea-4c93-b4c6-2597696bcbc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11d2db0-97c4-4b17-a1f3-14b00b42033c}" ma:internalName="TaxCatchAll" ma:showField="CatchAllData" ma:web="02dd593e-a6ea-4c93-b4c6-2597696bc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E41D74-31B8-46E6-849C-0C9836CAF17E}">
  <ds:schemaRefs>
    <ds:schemaRef ds:uri="http://schemas.microsoft.com/sharepoint/v3/contenttype/forms"/>
  </ds:schemaRefs>
</ds:datastoreItem>
</file>

<file path=customXml/itemProps2.xml><?xml version="1.0" encoding="utf-8"?>
<ds:datastoreItem xmlns:ds="http://schemas.openxmlformats.org/officeDocument/2006/customXml" ds:itemID="{5ADB7EF2-08C9-4AFA-9CA5-308DBDB8B388}">
  <ds:schemaRefs>
    <ds:schemaRef ds:uri="http://schemas.microsoft.com/office/2006/metadata/properties"/>
    <ds:schemaRef ds:uri="http://schemas.microsoft.com/office/infopath/2007/PartnerControls"/>
    <ds:schemaRef ds:uri="02dd593e-a6ea-4c93-b4c6-2597696bcbc7"/>
    <ds:schemaRef ds:uri="e830366f-2f9e-4b42-bfda-1e3e2ea5d7a3"/>
  </ds:schemaRefs>
</ds:datastoreItem>
</file>

<file path=customXml/itemProps3.xml><?xml version="1.0" encoding="utf-8"?>
<ds:datastoreItem xmlns:ds="http://schemas.openxmlformats.org/officeDocument/2006/customXml" ds:itemID="{620990EC-6931-4B34-A2CC-899EBED4C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0366f-2f9e-4b42-bfda-1e3e2ea5d7a3"/>
    <ds:schemaRef ds:uri="02dd593e-a6ea-4c93-b4c6-2597696bc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Holly Nicholson</dc:creator>
  <keywords/>
  <dc:description/>
  <lastModifiedBy>Laura Wilcockson</lastModifiedBy>
  <revision>94</revision>
  <dcterms:created xsi:type="dcterms:W3CDTF">2026-07-07T09:07:00.0000000Z</dcterms:created>
  <dcterms:modified xsi:type="dcterms:W3CDTF">2026-07-28T07:59:02.2293599Z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0x010100B2EA600A92A8AA439CC92D71F1FE7382</vt:lpwstr>
  </property>
  <property fmtid="{D5CDD505-2E9C-101B-9397-08002B2CF9AE}" pid="3" name="MediaServiceImageTags">
    <vt:lpwstr/>
  </property>
  <property fmtid="{D5CDD505-2E9C-101B-9397-08002B2CF9AE}" pid="4" name="docLang">
    <vt:lpwstr>en</vt:lpwstr>
  </property>
</Properties>
</file>