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9DBB4F2">
                <wp:simplePos x="0" y="0"/>
                <wp:positionH relativeFrom="page">
                  <wp:align>left</wp:align>
                </wp:positionH>
                <wp:positionV relativeFrom="paragraph">
                  <wp:posOffset>173990</wp:posOffset>
                </wp:positionV>
                <wp:extent cx="4899660" cy="428625"/>
                <wp:effectExtent l="0" t="0" r="15240" b="28575"/>
                <wp:wrapNone/>
                <wp:docPr id="8" name="Text Box 8"/>
                <wp:cNvGraphicFramePr/>
                <a:graphic xmlns:a="http://schemas.openxmlformats.org/drawingml/2006/main">
                  <a:graphicData uri="http://schemas.microsoft.com/office/word/2010/wordprocessingShape">
                    <wps:wsp>
                      <wps:cNvSpPr txBox="1"/>
                      <wps:spPr>
                        <a:xfrm>
                          <a:off x="0" y="0"/>
                          <a:ext cx="4899660" cy="428625"/>
                        </a:xfrm>
                        <a:prstGeom prst="rect">
                          <a:avLst/>
                        </a:prstGeom>
                        <a:solidFill>
                          <a:schemeClr val="bg1"/>
                        </a:solidFill>
                        <a:ln w="6350">
                          <a:solidFill>
                            <a:schemeClr val="bg1"/>
                          </a:solidFill>
                        </a:ln>
                      </wps:spPr>
                      <wps:txbx>
                        <w:txbxContent>
                          <w:p w14:paraId="078ABF16" w14:textId="6E7AF3D1" w:rsidR="00535E54" w:rsidRPr="005E1967" w:rsidRDefault="009E76D5" w:rsidP="007E0215">
                            <w:pPr>
                              <w:rPr>
                                <w:rFonts w:ascii="Calibri" w:hAnsi="Calibri" w:cs="Calibri"/>
                                <w:b/>
                                <w:bCs/>
                                <w:color w:val="ED6898" w:themeColor="accent1"/>
                                <w:szCs w:val="22"/>
                              </w:rPr>
                            </w:pPr>
                            <w:r w:rsidRPr="005E1967">
                              <w:rPr>
                                <w:rFonts w:ascii="Calibri" w:hAnsi="Calibri" w:cs="Calibri"/>
                                <w:b/>
                                <w:bCs/>
                                <w:color w:val="ED6898" w:themeColor="accent1"/>
                                <w:szCs w:val="22"/>
                              </w:rPr>
                              <w:t xml:space="preserve">Senior Clinical Governance and Practice </w:t>
                            </w:r>
                            <w:r>
                              <w:rPr>
                                <w:rFonts w:ascii="Calibri" w:hAnsi="Calibri" w:cs="Calibri"/>
                                <w:b/>
                                <w:bCs/>
                                <w:color w:val="ED6898" w:themeColor="accent1"/>
                                <w:szCs w:val="22"/>
                              </w:rPr>
                              <w:t>Development</w:t>
                            </w:r>
                            <w:r w:rsidRPr="005E1967">
                              <w:rPr>
                                <w:rFonts w:ascii="Calibri" w:hAnsi="Calibri" w:cs="Calibri"/>
                                <w:b/>
                                <w:bCs/>
                                <w:color w:val="ED6898" w:themeColor="accent1"/>
                                <w:szCs w:val="22"/>
                              </w:rPr>
                              <w:t xml:space="preserve"> Manager (</w:t>
                            </w:r>
                            <w:r w:rsidR="00AF2F69">
                              <w:rPr>
                                <w:rFonts w:ascii="Calibri" w:hAnsi="Calibri" w:cs="Calibri"/>
                                <w:b/>
                                <w:bCs/>
                                <w:color w:val="ED6898" w:themeColor="accent1"/>
                                <w:szCs w:val="22"/>
                              </w:rPr>
                              <w:t>Occupational Therapy</w:t>
                            </w:r>
                            <w:r w:rsidR="00903979">
                              <w:rPr>
                                <w:rFonts w:ascii="Calibri" w:hAnsi="Calibri" w:cs="Calibri"/>
                                <w:b/>
                                <w:bCs/>
                                <w:color w:val="ED6898" w:themeColor="accent1"/>
                                <w:szCs w:val="22"/>
                              </w:rPr>
                              <w:t xml:space="preserve">, Learning Disability and </w:t>
                            </w:r>
                            <w:r w:rsidR="00AF2F69">
                              <w:rPr>
                                <w:rFonts w:ascii="Calibri" w:hAnsi="Calibri" w:cs="Calibri"/>
                                <w:b/>
                                <w:bCs/>
                                <w:color w:val="ED6898" w:themeColor="accent1"/>
                                <w:szCs w:val="22"/>
                              </w:rPr>
                              <w:t>Autism</w:t>
                            </w:r>
                            <w:r w:rsidR="00903979">
                              <w:rPr>
                                <w:rFonts w:ascii="Calibri" w:hAnsi="Calibri" w:cs="Calibri"/>
                                <w:b/>
                                <w:bCs/>
                                <w:color w:val="ED6898" w:themeColor="accent1"/>
                                <w:szCs w:val="22"/>
                              </w:rPr>
                              <w:t xml:space="preserve"> Specialty</w:t>
                            </w:r>
                            <w:r w:rsidRPr="005E1967">
                              <w:rPr>
                                <w:rFonts w:ascii="Calibri" w:hAnsi="Calibri" w:cs="Calibri"/>
                                <w:b/>
                                <w:bCs/>
                                <w:color w:val="ED6898" w:themeColor="accent1"/>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33.7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" fillcolor="white [3212]" strokecolor="white [3212]" strokeweight=".5pt">
                <v:textbox>
                  <w:txbxContent>
                    <w:p w14:paraId="078ABF16" w14:textId="6E7AF3D1" w:rsidR="00535E54" w:rsidRPr="005E1967" w:rsidRDefault="009E76D5" w:rsidP="007E0215">
                      <w:pPr>
                        <w:rPr>
                          <w:rFonts w:ascii="Calibri" w:hAnsi="Calibri" w:cs="Calibri"/>
                          <w:b/>
                          <w:bCs/>
                          <w:color w:val="ED6898" w:themeColor="accent1"/>
                          <w:szCs w:val="22"/>
                        </w:rPr>
                      </w:pPr>
                      <w:r w:rsidRPr="005E1967">
                        <w:rPr>
                          <w:rFonts w:ascii="Calibri" w:hAnsi="Calibri" w:cs="Calibri"/>
                          <w:b/>
                          <w:bCs/>
                          <w:color w:val="ED6898" w:themeColor="accent1"/>
                          <w:szCs w:val="22"/>
                        </w:rPr>
                        <w:t xml:space="preserve">Senior Clinical Governance and Practice </w:t>
                      </w:r>
                      <w:r>
                        <w:rPr>
                          <w:rFonts w:ascii="Calibri" w:hAnsi="Calibri" w:cs="Calibri"/>
                          <w:b/>
                          <w:bCs/>
                          <w:color w:val="ED6898" w:themeColor="accent1"/>
                          <w:szCs w:val="22"/>
                        </w:rPr>
                        <w:t>Development</w:t>
                      </w:r>
                      <w:r w:rsidRPr="005E1967">
                        <w:rPr>
                          <w:rFonts w:ascii="Calibri" w:hAnsi="Calibri" w:cs="Calibri"/>
                          <w:b/>
                          <w:bCs/>
                          <w:color w:val="ED6898" w:themeColor="accent1"/>
                          <w:szCs w:val="22"/>
                        </w:rPr>
                        <w:t xml:space="preserve"> Manager (</w:t>
                      </w:r>
                      <w:r w:rsidR="00AF2F69">
                        <w:rPr>
                          <w:rFonts w:ascii="Calibri" w:hAnsi="Calibri" w:cs="Calibri"/>
                          <w:b/>
                          <w:bCs/>
                          <w:color w:val="ED6898" w:themeColor="accent1"/>
                          <w:szCs w:val="22"/>
                        </w:rPr>
                        <w:t>Occupational Therapy</w:t>
                      </w:r>
                      <w:r w:rsidR="00903979">
                        <w:rPr>
                          <w:rFonts w:ascii="Calibri" w:hAnsi="Calibri" w:cs="Calibri"/>
                          <w:b/>
                          <w:bCs/>
                          <w:color w:val="ED6898" w:themeColor="accent1"/>
                          <w:szCs w:val="22"/>
                        </w:rPr>
                        <w:t xml:space="preserve">, Learning Disability and </w:t>
                      </w:r>
                      <w:r w:rsidR="00AF2F69">
                        <w:rPr>
                          <w:rFonts w:ascii="Calibri" w:hAnsi="Calibri" w:cs="Calibri"/>
                          <w:b/>
                          <w:bCs/>
                          <w:color w:val="ED6898" w:themeColor="accent1"/>
                          <w:szCs w:val="22"/>
                        </w:rPr>
                        <w:t>Autism</w:t>
                      </w:r>
                      <w:r w:rsidR="00903979">
                        <w:rPr>
                          <w:rFonts w:ascii="Calibri" w:hAnsi="Calibri" w:cs="Calibri"/>
                          <w:b/>
                          <w:bCs/>
                          <w:color w:val="ED6898" w:themeColor="accent1"/>
                          <w:szCs w:val="22"/>
                        </w:rPr>
                        <w:t xml:space="preserve"> Specialty</w:t>
                      </w:r>
                      <w:r w:rsidRPr="005E1967">
                        <w:rPr>
                          <w:rFonts w:ascii="Calibri" w:hAnsi="Calibri" w:cs="Calibri"/>
                          <w:b/>
                          <w:bCs/>
                          <w:color w:val="ED6898" w:themeColor="accent1"/>
                          <w:szCs w:val="22"/>
                        </w:rPr>
                        <w:t>)</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944E53">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32A24444" w14:textId="2F1BC772" w:rsidR="00A731E4" w:rsidRPr="00A731E4" w:rsidRDefault="00AF2F69" w:rsidP="009C195F">
      <w:pPr>
        <w:ind w:right="119"/>
        <w:jc w:val="both"/>
        <w:rPr>
          <w:rFonts w:cstheme="minorBidi"/>
          <w:b/>
          <w:bCs/>
          <w:color w:val="ED6898" w:themeColor="accent1"/>
          <w:sz w:val="24"/>
          <w:lang w:eastAsia="en-GB"/>
        </w:rPr>
      </w:pPr>
      <w:r>
        <w:rPr>
          <w:rFonts w:cstheme="minorBidi"/>
          <w:b/>
          <w:bCs/>
          <w:color w:val="ED6898" w:themeColor="accent1"/>
          <w:sz w:val="24"/>
          <w:lang w:eastAsia="en-GB"/>
        </w:rPr>
        <w:t xml:space="preserve">Our </w:t>
      </w:r>
      <w:r w:rsidR="0096053E">
        <w:rPr>
          <w:rFonts w:cstheme="minorBidi"/>
          <w:b/>
          <w:bCs/>
          <w:color w:val="ED6898" w:themeColor="accent1"/>
          <w:sz w:val="24"/>
          <w:lang w:eastAsia="en-GB"/>
        </w:rPr>
        <w:t xml:space="preserve">Senior Clinical Governance and Practice Development Manager </w:t>
      </w:r>
      <w:r w:rsidR="002D4DB8">
        <w:rPr>
          <w:rFonts w:cstheme="minorBidi"/>
          <w:b/>
          <w:bCs/>
          <w:color w:val="ED6898" w:themeColor="accent1"/>
          <w:sz w:val="24"/>
          <w:lang w:eastAsia="en-GB"/>
        </w:rPr>
        <w:t xml:space="preserve">(Occupational therapy and Autism speciality) will directly </w:t>
      </w:r>
      <w:r w:rsidR="00A731E4" w:rsidRPr="005D4ADC">
        <w:rPr>
          <w:rFonts w:cstheme="minorBidi"/>
          <w:b/>
          <w:bCs/>
          <w:color w:val="ED6898" w:themeColor="accent1"/>
          <w:sz w:val="24"/>
          <w:lang w:eastAsia="en-GB"/>
        </w:rPr>
        <w:t>contribute to the implementation of our aim to ‘deliver excellent, personalised care that has a beneficial impact on the lives of people we support, promoting independence and fulfilling lives</w:t>
      </w:r>
      <w:r w:rsidR="00E93890">
        <w:rPr>
          <w:rFonts w:cstheme="minorBidi"/>
          <w:b/>
          <w:bCs/>
          <w:color w:val="ED6898" w:themeColor="accent1"/>
          <w:sz w:val="24"/>
          <w:lang w:eastAsia="en-GB"/>
        </w:rPr>
        <w:t>.</w:t>
      </w:r>
      <w:r w:rsidR="00C06139">
        <w:rPr>
          <w:rFonts w:cstheme="minorBidi"/>
          <w:b/>
          <w:bCs/>
          <w:color w:val="ED6898" w:themeColor="accent1"/>
          <w:sz w:val="24"/>
          <w:lang w:eastAsia="en-GB"/>
        </w:rPr>
        <w:t xml:space="preserve"> </w:t>
      </w:r>
      <w:r w:rsidR="00E93890">
        <w:rPr>
          <w:rFonts w:cstheme="minorBidi"/>
          <w:b/>
          <w:bCs/>
          <w:color w:val="ED6898" w:themeColor="accent1"/>
          <w:sz w:val="24"/>
          <w:lang w:eastAsia="en-GB"/>
        </w:rPr>
        <w:t>Th</w:t>
      </w:r>
      <w:r w:rsidR="00A731E4" w:rsidRPr="00A731E4">
        <w:rPr>
          <w:rFonts w:cstheme="minorBidi"/>
          <w:b/>
          <w:bCs/>
          <w:color w:val="ED6898" w:themeColor="accent1"/>
          <w:sz w:val="24"/>
          <w:lang w:eastAsia="en-GB"/>
        </w:rPr>
        <w:t>is will be achieved by</w:t>
      </w:r>
      <w:r w:rsidR="00FA6C9B">
        <w:rPr>
          <w:rFonts w:cstheme="minorBidi"/>
          <w:b/>
          <w:bCs/>
          <w:color w:val="ED6898" w:themeColor="accent1"/>
          <w:sz w:val="24"/>
          <w:lang w:eastAsia="en-GB"/>
        </w:rPr>
        <w:t>,</w:t>
      </w:r>
      <w:r w:rsidR="005B6056" w:rsidRPr="005B6056">
        <w:t xml:space="preserve"> </w:t>
      </w:r>
      <w:r w:rsidR="005B6056" w:rsidRPr="005B6056">
        <w:rPr>
          <w:rFonts w:cstheme="minorBidi"/>
          <w:b/>
          <w:bCs/>
          <w:color w:val="ED6898" w:themeColor="accent1"/>
          <w:sz w:val="24"/>
          <w:lang w:eastAsia="en-GB"/>
        </w:rPr>
        <w:t>working within</w:t>
      </w:r>
      <w:r w:rsidR="005B6056">
        <w:rPr>
          <w:rFonts w:cstheme="minorBidi"/>
          <w:b/>
          <w:bCs/>
          <w:color w:val="ED6898" w:themeColor="accent1"/>
          <w:sz w:val="24"/>
          <w:lang w:eastAsia="en-GB"/>
        </w:rPr>
        <w:t xml:space="preserve"> our</w:t>
      </w:r>
      <w:r w:rsidR="005B6056" w:rsidRPr="005B6056">
        <w:rPr>
          <w:rFonts w:cstheme="minorBidi"/>
          <w:b/>
          <w:bCs/>
          <w:color w:val="ED6898" w:themeColor="accent1"/>
          <w:sz w:val="24"/>
          <w:lang w:eastAsia="en-GB"/>
        </w:rPr>
        <w:t xml:space="preserve"> Clinical </w:t>
      </w:r>
      <w:proofErr w:type="gramStart"/>
      <w:r w:rsidR="005B6056" w:rsidRPr="005B6056">
        <w:rPr>
          <w:rFonts w:cstheme="minorBidi"/>
          <w:b/>
          <w:bCs/>
          <w:color w:val="ED6898" w:themeColor="accent1"/>
          <w:sz w:val="24"/>
          <w:lang w:eastAsia="en-GB"/>
        </w:rPr>
        <w:t>Team</w:t>
      </w:r>
      <w:r w:rsidR="00E93890">
        <w:rPr>
          <w:rFonts w:cstheme="minorBidi"/>
          <w:b/>
          <w:bCs/>
          <w:color w:val="ED6898" w:themeColor="accent1"/>
          <w:sz w:val="24"/>
          <w:lang w:eastAsia="en-GB"/>
        </w:rPr>
        <w:t xml:space="preserve">, </w:t>
      </w:r>
      <w:r w:rsidR="005B6056" w:rsidRPr="005B6056">
        <w:rPr>
          <w:rFonts w:cstheme="minorBidi"/>
          <w:b/>
          <w:bCs/>
          <w:color w:val="ED6898" w:themeColor="accent1"/>
          <w:sz w:val="24"/>
          <w:lang w:eastAsia="en-GB"/>
        </w:rPr>
        <w:t xml:space="preserve"> add</w:t>
      </w:r>
      <w:r w:rsidR="00E93890">
        <w:rPr>
          <w:rFonts w:cstheme="minorBidi"/>
          <w:b/>
          <w:bCs/>
          <w:color w:val="ED6898" w:themeColor="accent1"/>
          <w:sz w:val="24"/>
          <w:lang w:eastAsia="en-GB"/>
        </w:rPr>
        <w:t>ing</w:t>
      </w:r>
      <w:proofErr w:type="gramEnd"/>
      <w:r w:rsidR="005B6056" w:rsidRPr="005B6056">
        <w:rPr>
          <w:rFonts w:cstheme="minorBidi"/>
          <w:b/>
          <w:bCs/>
          <w:color w:val="ED6898" w:themeColor="accent1"/>
          <w:sz w:val="24"/>
          <w:lang w:eastAsia="en-GB"/>
        </w:rPr>
        <w:t xml:space="preserve"> </w:t>
      </w:r>
      <w:r w:rsidR="00E93890">
        <w:rPr>
          <w:rFonts w:cstheme="minorBidi"/>
          <w:b/>
          <w:bCs/>
          <w:color w:val="ED6898" w:themeColor="accent1"/>
          <w:sz w:val="24"/>
          <w:lang w:eastAsia="en-GB"/>
        </w:rPr>
        <w:t xml:space="preserve">direct </w:t>
      </w:r>
      <w:r w:rsidR="005B6056" w:rsidRPr="005B6056">
        <w:rPr>
          <w:rFonts w:cstheme="minorBidi"/>
          <w:b/>
          <w:bCs/>
          <w:color w:val="ED6898" w:themeColor="accent1"/>
          <w:sz w:val="24"/>
          <w:lang w:eastAsia="en-GB"/>
        </w:rPr>
        <w:t xml:space="preserve">value </w:t>
      </w:r>
      <w:r w:rsidR="00E93890">
        <w:rPr>
          <w:rFonts w:cstheme="minorBidi"/>
          <w:b/>
          <w:bCs/>
          <w:color w:val="ED6898" w:themeColor="accent1"/>
          <w:sz w:val="24"/>
          <w:lang w:eastAsia="en-GB"/>
        </w:rPr>
        <w:t xml:space="preserve">to our frontline services through supporting </w:t>
      </w:r>
      <w:r w:rsidR="005B6056" w:rsidRPr="005B6056">
        <w:rPr>
          <w:rFonts w:cstheme="minorBidi"/>
          <w:b/>
          <w:bCs/>
          <w:color w:val="ED6898" w:themeColor="accent1"/>
          <w:sz w:val="24"/>
          <w:lang w:eastAsia="en-GB"/>
        </w:rPr>
        <w:t xml:space="preserve">colleagues to work with complexity, promoting Positive Behaviour Support, Recovery and facilitating a Psychologically and Trauma Informed Service Environment. </w:t>
      </w:r>
      <w:r w:rsidR="009C195F">
        <w:rPr>
          <w:rFonts w:cstheme="minorBidi"/>
          <w:b/>
          <w:bCs/>
          <w:color w:val="ED6898" w:themeColor="accent1"/>
          <w:sz w:val="24"/>
          <w:lang w:eastAsia="en-GB"/>
        </w:rPr>
        <w:t xml:space="preserve"> </w:t>
      </w:r>
      <w:r w:rsidR="00092A3F">
        <w:rPr>
          <w:rFonts w:cstheme="minorBidi"/>
          <w:b/>
          <w:bCs/>
          <w:color w:val="ED6898" w:themeColor="accent1"/>
          <w:sz w:val="24"/>
          <w:lang w:eastAsia="en-GB"/>
        </w:rPr>
        <w:t xml:space="preserve">They will provide subject matter expertise </w:t>
      </w:r>
      <w:r w:rsidR="0022558F">
        <w:rPr>
          <w:rFonts w:cstheme="minorBidi"/>
          <w:b/>
          <w:bCs/>
          <w:color w:val="ED6898" w:themeColor="accent1"/>
          <w:sz w:val="24"/>
          <w:lang w:eastAsia="en-GB"/>
        </w:rPr>
        <w:t xml:space="preserve">to ensure that our clinical model remains agile and responsive to the needs of the people we </w:t>
      </w:r>
      <w:r w:rsidR="003F302C">
        <w:rPr>
          <w:rFonts w:cstheme="minorBidi"/>
          <w:b/>
          <w:bCs/>
          <w:color w:val="ED6898" w:themeColor="accent1"/>
          <w:sz w:val="24"/>
          <w:lang w:eastAsia="en-GB"/>
        </w:rPr>
        <w:t xml:space="preserve">support, </w:t>
      </w:r>
      <w:r w:rsidR="000E0911">
        <w:rPr>
          <w:rFonts w:cstheme="minorBidi"/>
          <w:b/>
          <w:bCs/>
          <w:color w:val="ED6898" w:themeColor="accent1"/>
          <w:sz w:val="24"/>
          <w:lang w:eastAsia="en-GB"/>
        </w:rPr>
        <w:t>both strategically (for instance in engagement with national networks</w:t>
      </w:r>
      <w:r w:rsidR="00175E15">
        <w:rPr>
          <w:rFonts w:cstheme="minorBidi"/>
          <w:b/>
          <w:bCs/>
          <w:color w:val="ED6898" w:themeColor="accent1"/>
          <w:sz w:val="24"/>
          <w:lang w:eastAsia="en-GB"/>
        </w:rPr>
        <w:t xml:space="preserve"> </w:t>
      </w:r>
      <w:r w:rsidR="000E0911">
        <w:rPr>
          <w:rFonts w:cstheme="minorBidi"/>
          <w:b/>
          <w:bCs/>
          <w:color w:val="ED6898" w:themeColor="accent1"/>
          <w:sz w:val="24"/>
          <w:lang w:eastAsia="en-GB"/>
        </w:rPr>
        <w:t>and research and innovation</w:t>
      </w:r>
      <w:r w:rsidR="00B940BB">
        <w:rPr>
          <w:rFonts w:cstheme="minorBidi"/>
          <w:b/>
          <w:bCs/>
          <w:color w:val="ED6898" w:themeColor="accent1"/>
          <w:sz w:val="24"/>
          <w:lang w:eastAsia="en-GB"/>
        </w:rPr>
        <w:t xml:space="preserve"> and operationally (for instance leading the </w:t>
      </w:r>
      <w:proofErr w:type="gramStart"/>
      <w:r w:rsidR="00B940BB">
        <w:rPr>
          <w:rFonts w:cstheme="minorBidi"/>
          <w:b/>
          <w:bCs/>
          <w:color w:val="ED6898" w:themeColor="accent1"/>
          <w:sz w:val="24"/>
          <w:lang w:eastAsia="en-GB"/>
        </w:rPr>
        <w:t>development  of</w:t>
      </w:r>
      <w:proofErr w:type="gramEnd"/>
      <w:r w:rsidR="00B940BB">
        <w:rPr>
          <w:rFonts w:cstheme="minorBidi"/>
          <w:b/>
          <w:bCs/>
          <w:color w:val="ED6898" w:themeColor="accent1"/>
          <w:sz w:val="24"/>
          <w:lang w:eastAsia="en-GB"/>
        </w:rPr>
        <w:t xml:space="preserve"> training and education and </w:t>
      </w:r>
      <w:r w:rsidR="008B5B09">
        <w:rPr>
          <w:rFonts w:cstheme="minorBidi"/>
          <w:b/>
          <w:bCs/>
          <w:color w:val="ED6898" w:themeColor="accent1"/>
          <w:sz w:val="24"/>
          <w:lang w:eastAsia="en-GB"/>
        </w:rPr>
        <w:t>individual case management reviews as required</w:t>
      </w:r>
      <w:r w:rsidR="00FA6C9B">
        <w:rPr>
          <w:rFonts w:cstheme="minorBidi"/>
          <w:b/>
          <w:bCs/>
          <w:color w:val="ED6898" w:themeColor="accent1"/>
          <w:sz w:val="24"/>
          <w:lang w:eastAsia="en-GB"/>
        </w:rPr>
        <w:t>)</w:t>
      </w:r>
      <w:r w:rsidR="008B5B09">
        <w:rPr>
          <w:rFonts w:cstheme="minorBidi"/>
          <w:b/>
          <w:bCs/>
          <w:color w:val="ED6898" w:themeColor="accent1"/>
          <w:sz w:val="24"/>
          <w:lang w:eastAsia="en-GB"/>
        </w:rPr>
        <w:t xml:space="preserve">. The clinical team have a significant role in </w:t>
      </w:r>
      <w:r w:rsidR="00B331BB">
        <w:rPr>
          <w:rFonts w:cstheme="minorBidi"/>
          <w:b/>
          <w:bCs/>
          <w:color w:val="ED6898" w:themeColor="accent1"/>
          <w:sz w:val="24"/>
          <w:lang w:eastAsia="en-GB"/>
        </w:rPr>
        <w:t xml:space="preserve">our </w:t>
      </w:r>
      <w:r w:rsidR="008B5B09">
        <w:rPr>
          <w:rFonts w:cstheme="minorBidi"/>
          <w:b/>
          <w:bCs/>
          <w:color w:val="ED6898" w:themeColor="accent1"/>
          <w:sz w:val="24"/>
          <w:lang w:eastAsia="en-GB"/>
        </w:rPr>
        <w:t xml:space="preserve">clinical governance, </w:t>
      </w:r>
      <w:r w:rsidR="001B07A0">
        <w:rPr>
          <w:rFonts w:cstheme="minorBidi"/>
          <w:b/>
          <w:bCs/>
          <w:color w:val="ED6898" w:themeColor="accent1"/>
          <w:sz w:val="24"/>
          <w:lang w:eastAsia="en-GB"/>
        </w:rPr>
        <w:t>understanding and influencing the quality and safety of our services</w:t>
      </w:r>
      <w:r w:rsidR="006B6371">
        <w:rPr>
          <w:rFonts w:cstheme="minorBidi"/>
          <w:b/>
          <w:bCs/>
          <w:color w:val="ED6898" w:themeColor="accent1"/>
          <w:sz w:val="24"/>
          <w:lang w:eastAsia="en-GB"/>
        </w:rPr>
        <w:t>, developing and implemen</w:t>
      </w:r>
      <w:r w:rsidR="00B331BB">
        <w:rPr>
          <w:rFonts w:cstheme="minorBidi"/>
          <w:b/>
          <w:bCs/>
          <w:color w:val="ED6898" w:themeColor="accent1"/>
          <w:sz w:val="24"/>
          <w:lang w:eastAsia="en-GB"/>
        </w:rPr>
        <w:t xml:space="preserve">ting quality improvement programmes and </w:t>
      </w:r>
      <w:r w:rsidR="00E4203A">
        <w:rPr>
          <w:rFonts w:cstheme="minorBidi"/>
          <w:b/>
          <w:bCs/>
          <w:color w:val="ED6898" w:themeColor="accent1"/>
          <w:sz w:val="24"/>
          <w:lang w:eastAsia="en-GB"/>
        </w:rPr>
        <w:t xml:space="preserve">providing assurance that our services are meeting (and exceeding) expected standards of quality and safety. </w:t>
      </w:r>
    </w:p>
    <w:p w14:paraId="1D221DE1" w14:textId="7906D084" w:rsidR="00771F83" w:rsidRDefault="00771F83" w:rsidP="006B075B">
      <w:pPr>
        <w:ind w:left="142" w:right="119"/>
        <w:jc w:val="both"/>
        <w:rPr>
          <w:rFonts w:cstheme="minorBidi"/>
          <w:b/>
          <w:bCs/>
          <w:color w:val="ED6898" w:themeColor="accent1"/>
          <w:sz w:val="24"/>
          <w:lang w:eastAsia="en-GB"/>
        </w:rPr>
      </w:pPr>
    </w:p>
    <w:p w14:paraId="6BE8F69B" w14:textId="11C579D4" w:rsidR="00986E0E" w:rsidRDefault="00986E0E" w:rsidP="00D07864">
      <w:pPr>
        <w:ind w:right="119"/>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E985C9F" w14:textId="1F8BCF72" w:rsidR="00FD4CB0" w:rsidRPr="00F563C8" w:rsidRDefault="00FD4CB0" w:rsidP="00D07864">
      <w:pPr>
        <w:ind w:right="119"/>
        <w:rPr>
          <w:b/>
          <w:bCs/>
          <w:color w:val="ED6898" w:themeColor="accent1"/>
          <w:sz w:val="28"/>
          <w:szCs w:val="32"/>
        </w:rPr>
      </w:pPr>
      <w:r>
        <w:rPr>
          <w:b/>
          <w:bCs/>
          <w:color w:val="ED6898" w:themeColor="accent1"/>
          <w:sz w:val="28"/>
          <w:szCs w:val="32"/>
        </w:rPr>
        <w:t>Business Strategy</w:t>
      </w:r>
    </w:p>
    <w:p w14:paraId="6F4A9A7A" w14:textId="21B5E46E" w:rsidR="004A70C2" w:rsidRDefault="004461AB" w:rsidP="004461AB">
      <w:pPr>
        <w:pStyle w:val="ListParagraph"/>
        <w:numPr>
          <w:ilvl w:val="0"/>
          <w:numId w:val="8"/>
        </w:numPr>
        <w:ind w:left="426" w:hanging="284"/>
        <w:rPr>
          <w:rFonts w:eastAsiaTheme="minorHAnsi"/>
          <w:color w:val="5F5F5F" w:themeColor="text1" w:themeShade="BF"/>
          <w:sz w:val="24"/>
          <w:szCs w:val="28"/>
        </w:rPr>
      </w:pPr>
      <w:r w:rsidRPr="004E513C">
        <w:rPr>
          <w:rFonts w:eastAsiaTheme="minorHAnsi"/>
          <w:color w:val="5F5F5F" w:themeColor="text1" w:themeShade="BF"/>
          <w:sz w:val="24"/>
          <w:szCs w:val="28"/>
        </w:rPr>
        <w:t xml:space="preserve">To </w:t>
      </w:r>
      <w:r>
        <w:rPr>
          <w:rFonts w:eastAsiaTheme="minorHAnsi"/>
          <w:color w:val="5F5F5F" w:themeColor="text1" w:themeShade="BF"/>
          <w:sz w:val="24"/>
          <w:szCs w:val="28"/>
        </w:rPr>
        <w:t>lead</w:t>
      </w:r>
      <w:r w:rsidRPr="004E513C">
        <w:rPr>
          <w:rFonts w:eastAsiaTheme="minorHAnsi"/>
          <w:color w:val="5F5F5F" w:themeColor="text1" w:themeShade="BF"/>
          <w:sz w:val="24"/>
          <w:szCs w:val="28"/>
        </w:rPr>
        <w:t xml:space="preserve"> the strategic direction for the development of occupational therapy practice </w:t>
      </w:r>
      <w:r w:rsidR="004A70C2">
        <w:rPr>
          <w:rFonts w:eastAsiaTheme="minorHAnsi"/>
          <w:color w:val="5F5F5F" w:themeColor="text1" w:themeShade="BF"/>
          <w:sz w:val="24"/>
          <w:szCs w:val="28"/>
        </w:rPr>
        <w:t xml:space="preserve">within our clinical model </w:t>
      </w:r>
      <w:r w:rsidRPr="004E513C">
        <w:rPr>
          <w:rFonts w:eastAsiaTheme="minorHAnsi"/>
          <w:color w:val="5F5F5F" w:themeColor="text1" w:themeShade="BF"/>
          <w:sz w:val="24"/>
          <w:szCs w:val="28"/>
        </w:rPr>
        <w:t xml:space="preserve">across the organisation, </w:t>
      </w:r>
      <w:r w:rsidR="006D03BB">
        <w:rPr>
          <w:rFonts w:eastAsiaTheme="minorHAnsi"/>
          <w:color w:val="5F5F5F" w:themeColor="text1" w:themeShade="BF"/>
          <w:sz w:val="24"/>
          <w:szCs w:val="28"/>
        </w:rPr>
        <w:t>to ensure our care and support is designed</w:t>
      </w:r>
      <w:r w:rsidR="00EA6B4F">
        <w:rPr>
          <w:rFonts w:eastAsiaTheme="minorHAnsi"/>
          <w:color w:val="5F5F5F" w:themeColor="text1" w:themeShade="BF"/>
          <w:sz w:val="24"/>
          <w:szCs w:val="28"/>
        </w:rPr>
        <w:t>, developed and implemented</w:t>
      </w:r>
      <w:r w:rsidR="006D03BB">
        <w:rPr>
          <w:rFonts w:eastAsiaTheme="minorHAnsi"/>
          <w:color w:val="5F5F5F" w:themeColor="text1" w:themeShade="BF"/>
          <w:sz w:val="24"/>
          <w:szCs w:val="28"/>
        </w:rPr>
        <w:t xml:space="preserve"> </w:t>
      </w:r>
      <w:r w:rsidR="00AF6B54">
        <w:rPr>
          <w:rFonts w:eastAsiaTheme="minorHAnsi"/>
          <w:color w:val="5F5F5F" w:themeColor="text1" w:themeShade="BF"/>
          <w:sz w:val="24"/>
          <w:szCs w:val="28"/>
        </w:rPr>
        <w:t>based</w:t>
      </w:r>
      <w:r w:rsidR="006D03BB">
        <w:rPr>
          <w:rFonts w:eastAsiaTheme="minorHAnsi"/>
          <w:color w:val="5F5F5F" w:themeColor="text1" w:themeShade="BF"/>
          <w:sz w:val="24"/>
          <w:szCs w:val="28"/>
        </w:rPr>
        <w:t xml:space="preserve"> on best clinical practice</w:t>
      </w:r>
    </w:p>
    <w:p w14:paraId="1BDF6D80" w14:textId="30773C38" w:rsidR="004461AB" w:rsidRPr="004E513C" w:rsidRDefault="007B0694" w:rsidP="004461AB">
      <w:pPr>
        <w:pStyle w:val="ListParagraph"/>
        <w:numPr>
          <w:ilvl w:val="0"/>
          <w:numId w:val="8"/>
        </w:numPr>
        <w:ind w:left="426" w:hanging="284"/>
        <w:rPr>
          <w:rFonts w:eastAsiaTheme="minorHAnsi"/>
          <w:color w:val="5F5F5F" w:themeColor="text1" w:themeShade="BF"/>
          <w:sz w:val="24"/>
          <w:szCs w:val="28"/>
        </w:rPr>
      </w:pPr>
      <w:r>
        <w:rPr>
          <w:rFonts w:eastAsiaTheme="minorHAnsi"/>
          <w:color w:val="5F5F5F" w:themeColor="text1" w:themeShade="BF"/>
          <w:sz w:val="24"/>
          <w:szCs w:val="28"/>
        </w:rPr>
        <w:t xml:space="preserve">To lead the </w:t>
      </w:r>
      <w:r w:rsidR="004461AB" w:rsidRPr="004E513C">
        <w:rPr>
          <w:rFonts w:eastAsiaTheme="minorHAnsi"/>
          <w:color w:val="5F5F5F" w:themeColor="text1" w:themeShade="BF"/>
          <w:sz w:val="24"/>
          <w:szCs w:val="28"/>
        </w:rPr>
        <w:t xml:space="preserve">Learning Disability and Autism </w:t>
      </w:r>
      <w:r>
        <w:rPr>
          <w:rFonts w:eastAsiaTheme="minorHAnsi"/>
          <w:color w:val="5F5F5F" w:themeColor="text1" w:themeShade="BF"/>
          <w:sz w:val="24"/>
          <w:szCs w:val="28"/>
        </w:rPr>
        <w:t>specialty within our clinical team</w:t>
      </w:r>
      <w:r w:rsidR="004461AB" w:rsidRPr="004E513C">
        <w:rPr>
          <w:rFonts w:eastAsiaTheme="minorHAnsi"/>
          <w:color w:val="5F5F5F" w:themeColor="text1" w:themeShade="BF"/>
          <w:sz w:val="24"/>
          <w:szCs w:val="28"/>
        </w:rPr>
        <w:t xml:space="preserve">, </w:t>
      </w:r>
      <w:r w:rsidR="00E0513D">
        <w:rPr>
          <w:rFonts w:eastAsiaTheme="minorHAnsi"/>
          <w:color w:val="5F5F5F" w:themeColor="text1" w:themeShade="BF"/>
          <w:sz w:val="24"/>
          <w:szCs w:val="28"/>
        </w:rPr>
        <w:t xml:space="preserve">to </w:t>
      </w:r>
      <w:r w:rsidR="006D03BB">
        <w:rPr>
          <w:rFonts w:eastAsiaTheme="minorHAnsi"/>
          <w:color w:val="5F5F5F" w:themeColor="text1" w:themeShade="BF"/>
          <w:sz w:val="24"/>
          <w:szCs w:val="28"/>
        </w:rPr>
        <w:t xml:space="preserve">drive </w:t>
      </w:r>
      <w:r w:rsidR="004461AB" w:rsidRPr="004E513C">
        <w:rPr>
          <w:rFonts w:eastAsiaTheme="minorHAnsi"/>
          <w:color w:val="5F5F5F" w:themeColor="text1" w:themeShade="BF"/>
          <w:sz w:val="24"/>
          <w:szCs w:val="28"/>
        </w:rPr>
        <w:t>service improvement and innovation.</w:t>
      </w:r>
    </w:p>
    <w:p w14:paraId="5E60CFAB" w14:textId="77777777" w:rsidR="00FD4CB0" w:rsidRPr="009D7C07" w:rsidRDefault="00FD4CB0" w:rsidP="00CD732A">
      <w:pPr>
        <w:pStyle w:val="li1"/>
        <w:spacing w:before="0" w:beforeAutospacing="0" w:after="0" w:afterAutospacing="0"/>
        <w:ind w:right="-1180"/>
        <w:jc w:val="both"/>
        <w:rPr>
          <w:rFonts w:asciiTheme="minorHAnsi" w:hAnsiTheme="minorHAnsi" w:cs="Times New Roman"/>
          <w:color w:val="5F5F5F" w:themeColor="text1" w:themeShade="BF"/>
          <w:sz w:val="24"/>
          <w:szCs w:val="28"/>
          <w:lang w:eastAsia="en-US"/>
        </w:rPr>
      </w:pPr>
    </w:p>
    <w:p w14:paraId="3A4E1FE9" w14:textId="3307A24D" w:rsidR="00234BC5" w:rsidRPr="00F563C8" w:rsidRDefault="00B4498B" w:rsidP="00D07864">
      <w:pPr>
        <w:ind w:right="261"/>
        <w:rPr>
          <w:b/>
          <w:bCs/>
          <w:color w:val="ED6898" w:themeColor="accent1"/>
          <w:sz w:val="28"/>
          <w:szCs w:val="32"/>
        </w:rPr>
      </w:pPr>
      <w:r>
        <w:rPr>
          <w:b/>
          <w:bCs/>
          <w:color w:val="ED6898" w:themeColor="accent1"/>
          <w:sz w:val="28"/>
          <w:szCs w:val="32"/>
        </w:rPr>
        <w:t>Risk</w:t>
      </w:r>
    </w:p>
    <w:p w14:paraId="392A0042" w14:textId="0A1944FF" w:rsidR="00346F52" w:rsidRPr="00346F52" w:rsidRDefault="00346F52" w:rsidP="00346F52">
      <w:pPr>
        <w:pStyle w:val="li1"/>
        <w:numPr>
          <w:ilvl w:val="0"/>
          <w:numId w:val="8"/>
        </w:numPr>
        <w:spacing w:before="0" w:beforeAutospacing="0" w:after="0" w:afterAutospacing="0"/>
        <w:ind w:left="426" w:right="261" w:hanging="284"/>
        <w:jc w:val="both"/>
        <w:rPr>
          <w:color w:val="5F5F5F" w:themeColor="text1" w:themeShade="BF"/>
          <w:sz w:val="24"/>
          <w:szCs w:val="28"/>
        </w:rPr>
      </w:pPr>
      <w:r w:rsidRPr="00346F52">
        <w:rPr>
          <w:color w:val="5F5F5F" w:themeColor="text1" w:themeShade="BF"/>
          <w:sz w:val="24"/>
          <w:szCs w:val="28"/>
        </w:rPr>
        <w:t>To regular</w:t>
      </w:r>
      <w:r>
        <w:rPr>
          <w:color w:val="5F5F5F" w:themeColor="text1" w:themeShade="BF"/>
          <w:sz w:val="24"/>
          <w:szCs w:val="28"/>
        </w:rPr>
        <w:t>ly</w:t>
      </w:r>
      <w:r w:rsidRPr="00346F52">
        <w:rPr>
          <w:color w:val="5F5F5F" w:themeColor="text1" w:themeShade="BF"/>
          <w:sz w:val="24"/>
          <w:szCs w:val="28"/>
        </w:rPr>
        <w:t xml:space="preserve"> review incidents and learning reviews</w:t>
      </w:r>
      <w:r w:rsidR="00E067A2">
        <w:rPr>
          <w:color w:val="5F5F5F" w:themeColor="text1" w:themeShade="BF"/>
          <w:sz w:val="24"/>
          <w:szCs w:val="28"/>
        </w:rPr>
        <w:t xml:space="preserve">, </w:t>
      </w:r>
      <w:r w:rsidR="00EF3966">
        <w:rPr>
          <w:color w:val="5F5F5F" w:themeColor="text1" w:themeShade="BF"/>
          <w:sz w:val="24"/>
          <w:szCs w:val="28"/>
        </w:rPr>
        <w:t>identifying areas of risk and opportunities for improvement</w:t>
      </w:r>
      <w:r w:rsidR="00DB6AB9">
        <w:rPr>
          <w:color w:val="5F5F5F" w:themeColor="text1" w:themeShade="BF"/>
          <w:sz w:val="24"/>
          <w:szCs w:val="28"/>
        </w:rPr>
        <w:t xml:space="preserve">, </w:t>
      </w:r>
      <w:r w:rsidRPr="00346F52">
        <w:rPr>
          <w:color w:val="5F5F5F" w:themeColor="text1" w:themeShade="BF"/>
          <w:sz w:val="24"/>
          <w:szCs w:val="28"/>
        </w:rPr>
        <w:t>ensuring that lessons learned are shared and implemented across the organisation, which promotes a culture of continuous improvement and learning.</w:t>
      </w:r>
    </w:p>
    <w:p w14:paraId="3BC2374A" w14:textId="24CFED3A" w:rsidR="00234BC5" w:rsidRPr="00CD732A" w:rsidRDefault="00234BC5" w:rsidP="00CD732A">
      <w:pPr>
        <w:pStyle w:val="li1"/>
        <w:spacing w:before="0" w:beforeAutospacing="0" w:after="0" w:afterAutospacing="0"/>
        <w:ind w:left="426" w:right="261"/>
        <w:jc w:val="both"/>
        <w:rPr>
          <w:rFonts w:asciiTheme="minorHAnsi" w:hAnsiTheme="minorHAnsi" w:cs="Times New Roman"/>
          <w:color w:val="5F5F5F" w:themeColor="text1" w:themeShade="BF"/>
          <w:sz w:val="24"/>
          <w:szCs w:val="28"/>
          <w:lang w:eastAsia="en-US"/>
        </w:rPr>
      </w:pPr>
    </w:p>
    <w:p w14:paraId="14C2F466" w14:textId="7C7542B9" w:rsidR="00986E0E" w:rsidRPr="00F563C8" w:rsidRDefault="00DA4D38" w:rsidP="00D07864">
      <w:pPr>
        <w:ind w:right="261"/>
        <w:rPr>
          <w:b/>
          <w:bCs/>
          <w:color w:val="ED6898" w:themeColor="accent1"/>
          <w:sz w:val="28"/>
          <w:szCs w:val="32"/>
        </w:rPr>
      </w:pPr>
      <w:r>
        <w:rPr>
          <w:b/>
          <w:bCs/>
          <w:color w:val="ED6898" w:themeColor="accent1"/>
          <w:sz w:val="28"/>
          <w:szCs w:val="32"/>
        </w:rPr>
        <w:t>Quality and Compliance</w:t>
      </w:r>
    </w:p>
    <w:p w14:paraId="48AD4332" w14:textId="3AA6568E" w:rsidR="00AA612A" w:rsidRPr="0087493E" w:rsidRDefault="00AA612A" w:rsidP="00D274CD">
      <w:pPr>
        <w:pStyle w:val="ListParagraph"/>
        <w:numPr>
          <w:ilvl w:val="0"/>
          <w:numId w:val="8"/>
        </w:numPr>
        <w:ind w:left="426" w:hanging="284"/>
        <w:jc w:val="both"/>
        <w:rPr>
          <w:color w:val="5F5F5F" w:themeColor="text1" w:themeShade="BF"/>
          <w:sz w:val="24"/>
          <w:szCs w:val="28"/>
        </w:rPr>
      </w:pPr>
      <w:r>
        <w:rPr>
          <w:color w:val="5F5F5F" w:themeColor="text1" w:themeShade="BF"/>
          <w:sz w:val="24"/>
          <w:szCs w:val="28"/>
        </w:rPr>
        <w:t>L</w:t>
      </w:r>
      <w:r w:rsidRPr="0087493E">
        <w:rPr>
          <w:color w:val="5F5F5F" w:themeColor="text1" w:themeShade="BF"/>
          <w:sz w:val="24"/>
          <w:szCs w:val="28"/>
        </w:rPr>
        <w:t xml:space="preserve">ead the </w:t>
      </w:r>
      <w:r w:rsidR="00C37612">
        <w:rPr>
          <w:color w:val="5F5F5F" w:themeColor="text1" w:themeShade="BF"/>
          <w:sz w:val="24"/>
          <w:szCs w:val="28"/>
        </w:rPr>
        <w:t xml:space="preserve">integration of </w:t>
      </w:r>
      <w:r w:rsidRPr="0087493E">
        <w:rPr>
          <w:color w:val="5F5F5F" w:themeColor="text1" w:themeShade="BF"/>
          <w:sz w:val="24"/>
          <w:szCs w:val="28"/>
        </w:rPr>
        <w:t>clinical effectiveness</w:t>
      </w:r>
      <w:r w:rsidR="00C37612">
        <w:rPr>
          <w:color w:val="5F5F5F" w:themeColor="text1" w:themeShade="BF"/>
          <w:sz w:val="24"/>
          <w:szCs w:val="28"/>
        </w:rPr>
        <w:t xml:space="preserve"> (including clinical audit) in</w:t>
      </w:r>
      <w:r w:rsidRPr="0087493E">
        <w:rPr>
          <w:color w:val="5F5F5F" w:themeColor="text1" w:themeShade="BF"/>
          <w:sz w:val="24"/>
          <w:szCs w:val="28"/>
        </w:rPr>
        <w:t xml:space="preserve"> relation to Learning Disability and Autism</w:t>
      </w:r>
      <w:r>
        <w:rPr>
          <w:color w:val="5F5F5F" w:themeColor="text1" w:themeShade="BF"/>
          <w:sz w:val="24"/>
          <w:szCs w:val="28"/>
        </w:rPr>
        <w:t xml:space="preserve"> </w:t>
      </w:r>
      <w:r w:rsidR="00C37612">
        <w:rPr>
          <w:color w:val="5F5F5F" w:themeColor="text1" w:themeShade="BF"/>
          <w:sz w:val="24"/>
          <w:szCs w:val="28"/>
        </w:rPr>
        <w:t>into our Quality Management System</w:t>
      </w:r>
      <w:r w:rsidR="00E94272">
        <w:rPr>
          <w:color w:val="5F5F5F" w:themeColor="text1" w:themeShade="BF"/>
          <w:sz w:val="24"/>
          <w:szCs w:val="28"/>
        </w:rPr>
        <w:t xml:space="preserve"> to ensure we can evidence care and support based on </w:t>
      </w:r>
      <w:proofErr w:type="gramStart"/>
      <w:r w:rsidR="001E609E">
        <w:rPr>
          <w:color w:val="5F5F5F" w:themeColor="text1" w:themeShade="BF"/>
          <w:sz w:val="24"/>
          <w:szCs w:val="28"/>
        </w:rPr>
        <w:t>evidence based</w:t>
      </w:r>
      <w:proofErr w:type="gramEnd"/>
      <w:r w:rsidR="001E609E">
        <w:rPr>
          <w:color w:val="5F5F5F" w:themeColor="text1" w:themeShade="BF"/>
          <w:sz w:val="24"/>
          <w:szCs w:val="28"/>
        </w:rPr>
        <w:t xml:space="preserve"> practice</w:t>
      </w:r>
    </w:p>
    <w:p w14:paraId="30EF0B4B" w14:textId="3B304CDE" w:rsidR="00F442F7" w:rsidRPr="00F442F7" w:rsidRDefault="00F442F7" w:rsidP="00F442F7">
      <w:pPr>
        <w:pStyle w:val="li1"/>
        <w:numPr>
          <w:ilvl w:val="0"/>
          <w:numId w:val="8"/>
        </w:numPr>
        <w:spacing w:before="0" w:beforeAutospacing="0" w:after="0" w:afterAutospacing="0"/>
        <w:ind w:left="426" w:right="261" w:hanging="284"/>
        <w:jc w:val="both"/>
        <w:rPr>
          <w:color w:val="5F5F5F" w:themeColor="text1" w:themeShade="BF"/>
          <w:sz w:val="24"/>
          <w:szCs w:val="28"/>
        </w:rPr>
      </w:pPr>
      <w:r w:rsidRPr="00F442F7">
        <w:rPr>
          <w:color w:val="5F5F5F" w:themeColor="text1" w:themeShade="BF"/>
          <w:sz w:val="24"/>
          <w:szCs w:val="28"/>
        </w:rPr>
        <w:t>To manage case reviews and support</w:t>
      </w:r>
      <w:r w:rsidR="00F56E0B">
        <w:rPr>
          <w:color w:val="5F5F5F" w:themeColor="text1" w:themeShade="BF"/>
          <w:sz w:val="24"/>
          <w:szCs w:val="28"/>
        </w:rPr>
        <w:t xml:space="preserve"> </w:t>
      </w:r>
      <w:r w:rsidR="00F56E0B" w:rsidRPr="00F56E0B">
        <w:rPr>
          <w:color w:val="5F5F5F" w:themeColor="text1" w:themeShade="BF"/>
          <w:sz w:val="24"/>
          <w:szCs w:val="28"/>
        </w:rPr>
        <w:t>colleagues in handling complex cases, promoting Positive Behaviour Support and Recovery, which fosters a Psychologically and Trauma Informed Service Environment</w:t>
      </w:r>
      <w:r w:rsidR="00AD6242">
        <w:rPr>
          <w:color w:val="5F5F5F" w:themeColor="text1" w:themeShade="BF"/>
          <w:sz w:val="24"/>
          <w:szCs w:val="28"/>
        </w:rPr>
        <w:t xml:space="preserve">, identifying risks, opportunities, and lessons to drive the continuous improvement of care and support. </w:t>
      </w:r>
    </w:p>
    <w:p w14:paraId="21A0623B" w14:textId="105CAE11" w:rsidR="00B36A97" w:rsidRDefault="00687A45" w:rsidP="00944E53">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w:t>
      </w:r>
      <w:r w:rsidR="009E4369">
        <w:rPr>
          <w:rFonts w:asciiTheme="minorHAnsi" w:hAnsiTheme="minorHAnsi" w:cs="Times New Roman"/>
          <w:color w:val="5F5F5F" w:themeColor="text1" w:themeShade="BF"/>
          <w:sz w:val="24"/>
          <w:szCs w:val="28"/>
          <w:lang w:eastAsia="en-US"/>
        </w:rPr>
        <w:t>advise the organisation on relevant Occupational Therapy standards</w:t>
      </w:r>
      <w:r w:rsidR="008C2116">
        <w:rPr>
          <w:rFonts w:asciiTheme="minorHAnsi" w:hAnsiTheme="minorHAnsi" w:cs="Times New Roman"/>
          <w:color w:val="5F5F5F" w:themeColor="text1" w:themeShade="BF"/>
          <w:sz w:val="24"/>
          <w:szCs w:val="28"/>
          <w:lang w:eastAsia="en-US"/>
        </w:rPr>
        <w:t xml:space="preserve"> and to develop quality assurance frameworks which ensures the charity is compliant with</w:t>
      </w:r>
      <w:r w:rsidR="00A14F56">
        <w:rPr>
          <w:rFonts w:asciiTheme="minorHAnsi" w:hAnsiTheme="minorHAnsi" w:cs="Times New Roman"/>
          <w:color w:val="5F5F5F" w:themeColor="text1" w:themeShade="BF"/>
          <w:sz w:val="24"/>
          <w:szCs w:val="28"/>
          <w:lang w:eastAsia="en-US"/>
        </w:rPr>
        <w:t xml:space="preserve"> </w:t>
      </w:r>
      <w:r w:rsidR="002E5BC5">
        <w:rPr>
          <w:rFonts w:asciiTheme="minorHAnsi" w:hAnsiTheme="minorHAnsi" w:cs="Times New Roman"/>
          <w:color w:val="5F5F5F" w:themeColor="text1" w:themeShade="BF"/>
          <w:sz w:val="24"/>
          <w:szCs w:val="28"/>
          <w:lang w:eastAsia="en-US"/>
        </w:rPr>
        <w:t xml:space="preserve">all </w:t>
      </w:r>
      <w:r w:rsidR="00A14F56">
        <w:rPr>
          <w:rFonts w:asciiTheme="minorHAnsi" w:hAnsiTheme="minorHAnsi" w:cs="Times New Roman"/>
          <w:color w:val="5F5F5F" w:themeColor="text1" w:themeShade="BF"/>
          <w:sz w:val="24"/>
          <w:szCs w:val="28"/>
          <w:lang w:eastAsia="en-US"/>
        </w:rPr>
        <w:t>legal,</w:t>
      </w:r>
      <w:r w:rsidR="002E5BC5">
        <w:rPr>
          <w:rFonts w:asciiTheme="minorHAnsi" w:hAnsiTheme="minorHAnsi" w:cs="Times New Roman"/>
          <w:color w:val="5F5F5F" w:themeColor="text1" w:themeShade="BF"/>
          <w:sz w:val="24"/>
          <w:szCs w:val="28"/>
          <w:lang w:eastAsia="en-US"/>
        </w:rPr>
        <w:t xml:space="preserve"> contractual,</w:t>
      </w:r>
      <w:r w:rsidR="008C2116">
        <w:rPr>
          <w:rFonts w:asciiTheme="minorHAnsi" w:hAnsiTheme="minorHAnsi" w:cs="Times New Roman"/>
          <w:color w:val="5F5F5F" w:themeColor="text1" w:themeShade="BF"/>
          <w:sz w:val="24"/>
          <w:szCs w:val="28"/>
          <w:lang w:eastAsia="en-US"/>
        </w:rPr>
        <w:t xml:space="preserve"> regulatory</w:t>
      </w:r>
      <w:r w:rsidR="002E5BC5">
        <w:rPr>
          <w:rFonts w:asciiTheme="minorHAnsi" w:hAnsiTheme="minorHAnsi" w:cs="Times New Roman"/>
          <w:color w:val="5F5F5F" w:themeColor="text1" w:themeShade="BF"/>
          <w:sz w:val="24"/>
          <w:szCs w:val="28"/>
          <w:lang w:eastAsia="en-US"/>
        </w:rPr>
        <w:t>,</w:t>
      </w:r>
      <w:r w:rsidR="008C2116">
        <w:rPr>
          <w:rFonts w:asciiTheme="minorHAnsi" w:hAnsiTheme="minorHAnsi" w:cs="Times New Roman"/>
          <w:color w:val="5F5F5F" w:themeColor="text1" w:themeShade="BF"/>
          <w:sz w:val="24"/>
          <w:szCs w:val="28"/>
          <w:lang w:eastAsia="en-US"/>
        </w:rPr>
        <w:t xml:space="preserve"> and </w:t>
      </w:r>
      <w:r w:rsidR="004E513C">
        <w:rPr>
          <w:rFonts w:asciiTheme="minorHAnsi" w:hAnsiTheme="minorHAnsi" w:cs="Times New Roman"/>
          <w:color w:val="5F5F5F" w:themeColor="text1" w:themeShade="BF"/>
          <w:sz w:val="24"/>
          <w:szCs w:val="28"/>
          <w:lang w:eastAsia="en-US"/>
        </w:rPr>
        <w:t xml:space="preserve">professional body </w:t>
      </w:r>
      <w:r w:rsidR="00A14F56">
        <w:rPr>
          <w:rFonts w:asciiTheme="minorHAnsi" w:hAnsiTheme="minorHAnsi" w:cs="Times New Roman"/>
          <w:color w:val="5F5F5F" w:themeColor="text1" w:themeShade="BF"/>
          <w:sz w:val="24"/>
          <w:szCs w:val="28"/>
          <w:lang w:eastAsia="en-US"/>
        </w:rPr>
        <w:t>requirements.</w:t>
      </w:r>
      <w:r w:rsidR="004E513C">
        <w:rPr>
          <w:rFonts w:asciiTheme="minorHAnsi" w:hAnsiTheme="minorHAnsi" w:cs="Times New Roman"/>
          <w:color w:val="5F5F5F" w:themeColor="text1" w:themeShade="BF"/>
          <w:sz w:val="24"/>
          <w:szCs w:val="28"/>
          <w:lang w:eastAsia="en-US"/>
        </w:rPr>
        <w:t xml:space="preserve"> </w:t>
      </w:r>
    </w:p>
    <w:p w14:paraId="69C3CA50" w14:textId="4EEB29CD" w:rsidR="00A4132C" w:rsidRPr="00A4132C" w:rsidRDefault="00A4132C" w:rsidP="00521D95">
      <w:pPr>
        <w:pStyle w:val="ListParagraph"/>
        <w:numPr>
          <w:ilvl w:val="0"/>
          <w:numId w:val="8"/>
        </w:numPr>
        <w:ind w:left="426" w:hanging="284"/>
        <w:rPr>
          <w:rFonts w:eastAsiaTheme="minorHAnsi"/>
          <w:color w:val="5F5F5F" w:themeColor="text1" w:themeShade="BF"/>
          <w:sz w:val="24"/>
          <w:szCs w:val="28"/>
        </w:rPr>
      </w:pPr>
      <w:r w:rsidRPr="00A4132C">
        <w:rPr>
          <w:rFonts w:eastAsiaTheme="minorHAnsi"/>
          <w:color w:val="5F5F5F" w:themeColor="text1" w:themeShade="BF"/>
          <w:sz w:val="24"/>
          <w:szCs w:val="28"/>
        </w:rPr>
        <w:t>To contribute to the development of key clinical</w:t>
      </w:r>
      <w:r w:rsidR="00521D95">
        <w:rPr>
          <w:rFonts w:eastAsiaTheme="minorHAnsi"/>
          <w:color w:val="5F5F5F" w:themeColor="text1" w:themeShade="BF"/>
          <w:sz w:val="24"/>
          <w:szCs w:val="28"/>
        </w:rPr>
        <w:t xml:space="preserve"> models</w:t>
      </w:r>
      <w:r w:rsidRPr="00A4132C">
        <w:rPr>
          <w:rFonts w:eastAsiaTheme="minorHAnsi"/>
          <w:color w:val="5F5F5F" w:themeColor="text1" w:themeShade="BF"/>
          <w:sz w:val="24"/>
          <w:szCs w:val="28"/>
        </w:rPr>
        <w:t>, including Positive Behaviour Support, Trauma-Informed Care, and Recovery Orientation, which enhances the quality of care and support provided to individuals.</w:t>
      </w:r>
    </w:p>
    <w:p w14:paraId="74E9A7FA" w14:textId="77777777" w:rsidR="00B00310" w:rsidRPr="00B00310" w:rsidRDefault="00B00310" w:rsidP="00521D95">
      <w:pPr>
        <w:pStyle w:val="ListParagraph"/>
        <w:numPr>
          <w:ilvl w:val="0"/>
          <w:numId w:val="8"/>
        </w:numPr>
        <w:ind w:left="426" w:hanging="284"/>
        <w:rPr>
          <w:rFonts w:eastAsiaTheme="minorHAnsi"/>
          <w:color w:val="5F5F5F" w:themeColor="text1" w:themeShade="BF"/>
          <w:sz w:val="24"/>
          <w:szCs w:val="28"/>
        </w:rPr>
      </w:pPr>
      <w:r w:rsidRPr="00B00310">
        <w:rPr>
          <w:rFonts w:eastAsiaTheme="minorHAnsi"/>
          <w:color w:val="5F5F5F" w:themeColor="text1" w:themeShade="BF"/>
          <w:sz w:val="24"/>
          <w:szCs w:val="28"/>
        </w:rPr>
        <w:t>To undertake thematic reviews as required by the Director of Clinical Governance within individual services or in relation to a quality or safety challenge, making recommendations for areas for improvement, which drives the continuous improvement of care and support.</w:t>
      </w:r>
    </w:p>
    <w:p w14:paraId="6AD0A694" w14:textId="0BF14DB1" w:rsidR="005E37C4" w:rsidRDefault="00521D95" w:rsidP="00521D95">
      <w:pPr>
        <w:pStyle w:val="ListParagraph"/>
        <w:numPr>
          <w:ilvl w:val="0"/>
          <w:numId w:val="8"/>
        </w:numPr>
        <w:ind w:left="426" w:hanging="284"/>
        <w:jc w:val="both"/>
        <w:rPr>
          <w:color w:val="5F5F5F" w:themeColor="text1" w:themeShade="BF"/>
          <w:sz w:val="24"/>
          <w:szCs w:val="28"/>
        </w:rPr>
      </w:pPr>
      <w:r>
        <w:rPr>
          <w:color w:val="5F5F5F" w:themeColor="text1" w:themeShade="BF"/>
          <w:sz w:val="24"/>
          <w:szCs w:val="28"/>
        </w:rPr>
        <w:t>To w</w:t>
      </w:r>
      <w:r w:rsidR="005E37C4" w:rsidRPr="0087493E">
        <w:rPr>
          <w:color w:val="5F5F5F" w:themeColor="text1" w:themeShade="BF"/>
          <w:sz w:val="24"/>
          <w:szCs w:val="28"/>
        </w:rPr>
        <w:t xml:space="preserve">ork autonomously within professional guidelines and legislation, exercising responsibility for systemic governance of relevant clinical practice, ensuring that systems are in place and working effectively for the clinical and professional supervision and support of other colleagues. </w:t>
      </w:r>
    </w:p>
    <w:p w14:paraId="6FE73463" w14:textId="2935123D" w:rsidR="00521D95" w:rsidRDefault="00521D95" w:rsidP="00521D95">
      <w:pPr>
        <w:pStyle w:val="ListParagraph"/>
        <w:numPr>
          <w:ilvl w:val="0"/>
          <w:numId w:val="8"/>
        </w:numPr>
        <w:ind w:left="426" w:hanging="284"/>
        <w:jc w:val="both"/>
        <w:rPr>
          <w:color w:val="5F5F5F" w:themeColor="text1" w:themeShade="BF"/>
          <w:sz w:val="24"/>
          <w:szCs w:val="28"/>
        </w:rPr>
      </w:pPr>
      <w:r>
        <w:rPr>
          <w:color w:val="5F5F5F" w:themeColor="text1" w:themeShade="BF"/>
          <w:sz w:val="24"/>
          <w:szCs w:val="28"/>
        </w:rPr>
        <w:lastRenderedPageBreak/>
        <w:t xml:space="preserve">To provide subject matter expertise to our learning and development colleagues, working collaboratively to undertake capability needs assessments, </w:t>
      </w:r>
      <w:r w:rsidR="00817F9C">
        <w:rPr>
          <w:color w:val="5F5F5F" w:themeColor="text1" w:themeShade="BF"/>
          <w:sz w:val="24"/>
          <w:szCs w:val="28"/>
        </w:rPr>
        <w:t>design and where appropriate deliver training and education</w:t>
      </w:r>
    </w:p>
    <w:p w14:paraId="44CE873E" w14:textId="4123C2D7" w:rsidR="004E513C" w:rsidRPr="00F675E0" w:rsidRDefault="00817F9C" w:rsidP="00F675E0">
      <w:pPr>
        <w:pStyle w:val="ListParagraph"/>
        <w:numPr>
          <w:ilvl w:val="0"/>
          <w:numId w:val="8"/>
        </w:numPr>
        <w:ind w:left="426" w:hanging="284"/>
        <w:jc w:val="both"/>
        <w:rPr>
          <w:color w:val="5F5F5F" w:themeColor="text1" w:themeShade="BF"/>
          <w:sz w:val="24"/>
          <w:szCs w:val="28"/>
        </w:rPr>
      </w:pPr>
      <w:r>
        <w:rPr>
          <w:color w:val="5F5F5F" w:themeColor="text1" w:themeShade="BF"/>
          <w:sz w:val="24"/>
          <w:szCs w:val="28"/>
        </w:rPr>
        <w:t>To lead the co-production workstream within the clinical team, ensuring that the team, and the wider quality team</w:t>
      </w:r>
      <w:r w:rsidR="00E05185">
        <w:rPr>
          <w:color w:val="5F5F5F" w:themeColor="text1" w:themeShade="BF"/>
          <w:sz w:val="24"/>
          <w:szCs w:val="28"/>
        </w:rPr>
        <w:t xml:space="preserve"> work effectively with people with lived experience</w:t>
      </w:r>
    </w:p>
    <w:p w14:paraId="629AA837" w14:textId="77777777" w:rsidR="00A55DC7" w:rsidRDefault="00A55DC7"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29FCDADC" w14:textId="26586D22" w:rsidR="00A55DC7" w:rsidRPr="00F563C8" w:rsidRDefault="00A55DC7" w:rsidP="00D07864">
      <w:pPr>
        <w:ind w:right="261"/>
        <w:rPr>
          <w:b/>
          <w:bCs/>
          <w:color w:val="ED6898" w:themeColor="accent1"/>
          <w:sz w:val="28"/>
          <w:szCs w:val="32"/>
        </w:rPr>
      </w:pPr>
      <w:r>
        <w:rPr>
          <w:b/>
          <w:bCs/>
          <w:color w:val="ED6898" w:themeColor="accent1"/>
          <w:sz w:val="28"/>
          <w:szCs w:val="32"/>
        </w:rPr>
        <w:t>Service Delivery</w:t>
      </w:r>
    </w:p>
    <w:p w14:paraId="08CF2F4C" w14:textId="4970AF4E" w:rsidR="009E4644" w:rsidRPr="009E4644" w:rsidRDefault="009E4644" w:rsidP="009E4644">
      <w:pPr>
        <w:pStyle w:val="li1"/>
        <w:numPr>
          <w:ilvl w:val="0"/>
          <w:numId w:val="8"/>
        </w:numPr>
        <w:spacing w:before="0" w:beforeAutospacing="0" w:after="0" w:afterAutospacing="0"/>
        <w:ind w:left="426" w:right="261" w:hanging="284"/>
        <w:jc w:val="both"/>
        <w:rPr>
          <w:color w:val="5F5F5F" w:themeColor="text1" w:themeShade="BF"/>
          <w:sz w:val="24"/>
          <w:szCs w:val="28"/>
        </w:rPr>
      </w:pPr>
      <w:r w:rsidRPr="009E4644">
        <w:rPr>
          <w:color w:val="5F5F5F" w:themeColor="text1" w:themeShade="BF"/>
          <w:sz w:val="24"/>
          <w:szCs w:val="28"/>
        </w:rPr>
        <w:t>To provide professional leadership and advice, including clinical supervision, which supports the development and competence of colleagues and enhances the overall quality of care.</w:t>
      </w:r>
    </w:p>
    <w:p w14:paraId="2EBC760C" w14:textId="77777777" w:rsidR="004461AB" w:rsidRPr="00A4132C" w:rsidRDefault="004461AB" w:rsidP="004461AB">
      <w:pPr>
        <w:pStyle w:val="ListParagraph"/>
        <w:numPr>
          <w:ilvl w:val="0"/>
          <w:numId w:val="8"/>
        </w:numPr>
        <w:ind w:left="426" w:hanging="284"/>
        <w:rPr>
          <w:rFonts w:eastAsiaTheme="minorHAnsi"/>
          <w:color w:val="5F5F5F" w:themeColor="text1" w:themeShade="BF"/>
          <w:sz w:val="24"/>
          <w:szCs w:val="28"/>
        </w:rPr>
      </w:pPr>
      <w:r w:rsidRPr="00A4132C">
        <w:rPr>
          <w:rFonts w:eastAsiaTheme="minorHAnsi"/>
          <w:color w:val="5F5F5F" w:themeColor="text1" w:themeShade="BF"/>
          <w:sz w:val="24"/>
          <w:szCs w:val="28"/>
        </w:rPr>
        <w:t xml:space="preserve">To partner with operational teams to develop and deliver high-quality, personalised care and support, </w:t>
      </w:r>
      <w:r>
        <w:rPr>
          <w:rFonts w:eastAsiaTheme="minorHAnsi"/>
          <w:color w:val="5F5F5F" w:themeColor="text1" w:themeShade="BF"/>
          <w:sz w:val="24"/>
          <w:szCs w:val="28"/>
        </w:rPr>
        <w:t xml:space="preserve">through the provision or subject matter expertise in learning disability, autism, and occupational therapy </w:t>
      </w:r>
      <w:r w:rsidRPr="00A4132C">
        <w:rPr>
          <w:rFonts w:eastAsiaTheme="minorHAnsi"/>
          <w:color w:val="5F5F5F" w:themeColor="text1" w:themeShade="BF"/>
          <w:sz w:val="24"/>
          <w:szCs w:val="28"/>
        </w:rPr>
        <w:t>ensuring integrated and effective service delivery at the point of care.</w:t>
      </w:r>
    </w:p>
    <w:p w14:paraId="28727F0A" w14:textId="77777777" w:rsidR="003020DB" w:rsidRDefault="003020DB"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453B85B1" w14:textId="3FA2B689" w:rsidR="009A6D02" w:rsidRPr="00F563C8" w:rsidRDefault="004E59EE" w:rsidP="00944E53">
      <w:pPr>
        <w:ind w:left="426" w:right="261" w:hanging="284"/>
        <w:rPr>
          <w:b/>
          <w:bCs/>
          <w:color w:val="ED6898" w:themeColor="accent1"/>
          <w:sz w:val="28"/>
          <w:szCs w:val="32"/>
        </w:rPr>
      </w:pPr>
      <w:r>
        <w:rPr>
          <w:b/>
          <w:bCs/>
          <w:color w:val="ED6898" w:themeColor="accent1"/>
          <w:sz w:val="28"/>
          <w:szCs w:val="32"/>
        </w:rPr>
        <w:t xml:space="preserve"> </w:t>
      </w:r>
      <w:r w:rsidR="00597F87">
        <w:rPr>
          <w:b/>
          <w:bCs/>
          <w:color w:val="ED6898" w:themeColor="accent1"/>
          <w:sz w:val="28"/>
          <w:szCs w:val="32"/>
        </w:rPr>
        <w:t>Leading and Managing a Team</w:t>
      </w:r>
    </w:p>
    <w:p w14:paraId="07E319CB" w14:textId="35EEB210" w:rsidR="00307DAD" w:rsidRDefault="009E69ED" w:rsidP="00307DAD">
      <w:pPr>
        <w:pStyle w:val="li1"/>
        <w:numPr>
          <w:ilvl w:val="0"/>
          <w:numId w:val="8"/>
        </w:numPr>
        <w:spacing w:before="0" w:beforeAutospacing="0" w:after="0" w:afterAutospacing="0"/>
        <w:ind w:left="426" w:right="261" w:hanging="284"/>
        <w:jc w:val="both"/>
        <w:rPr>
          <w:color w:val="5F5F5F" w:themeColor="text1" w:themeShade="BF"/>
          <w:sz w:val="24"/>
          <w:szCs w:val="28"/>
        </w:rPr>
      </w:pPr>
      <w:r w:rsidRPr="009E69ED">
        <w:rPr>
          <w:color w:val="5F5F5F" w:themeColor="text1" w:themeShade="BF"/>
          <w:sz w:val="24"/>
          <w:szCs w:val="28"/>
        </w:rPr>
        <w:t xml:space="preserve">Lead, develop and motivate </w:t>
      </w:r>
      <w:r w:rsidR="00E05185">
        <w:rPr>
          <w:color w:val="5F5F5F" w:themeColor="text1" w:themeShade="BF"/>
          <w:sz w:val="24"/>
          <w:szCs w:val="28"/>
        </w:rPr>
        <w:t xml:space="preserve">our </w:t>
      </w:r>
      <w:r w:rsidRPr="009E69ED">
        <w:rPr>
          <w:color w:val="5F5F5F" w:themeColor="text1" w:themeShade="BF"/>
          <w:sz w:val="24"/>
          <w:szCs w:val="28"/>
        </w:rPr>
        <w:t>team to attract, retain and develop the capacity, capability and talent to create a high performing team and achieve local objectives</w:t>
      </w:r>
      <w:r w:rsidR="00307DAD">
        <w:rPr>
          <w:color w:val="5F5F5F" w:themeColor="text1" w:themeShade="BF"/>
          <w:sz w:val="24"/>
          <w:szCs w:val="28"/>
        </w:rPr>
        <w:t>.</w:t>
      </w:r>
    </w:p>
    <w:p w14:paraId="76C0F988" w14:textId="4C1965E9" w:rsidR="009E69ED" w:rsidRPr="00E05185" w:rsidRDefault="00307DAD" w:rsidP="00307DAD">
      <w:pPr>
        <w:pStyle w:val="li1"/>
        <w:numPr>
          <w:ilvl w:val="0"/>
          <w:numId w:val="8"/>
        </w:numPr>
        <w:spacing w:before="0" w:beforeAutospacing="0" w:after="0" w:afterAutospacing="0"/>
        <w:ind w:left="426" w:right="261" w:hanging="284"/>
        <w:jc w:val="both"/>
        <w:rPr>
          <w:color w:val="5F5F5F" w:themeColor="text1" w:themeShade="BF"/>
          <w:sz w:val="24"/>
          <w:szCs w:val="28"/>
        </w:rPr>
      </w:pPr>
      <w:r w:rsidRPr="00E05185">
        <w:rPr>
          <w:color w:val="5F5F5F" w:themeColor="text1" w:themeShade="BF"/>
          <w:sz w:val="24"/>
          <w:szCs w:val="28"/>
        </w:rPr>
        <w:t>Set expectations and manage, monitor, coach and develop team members to ensure that they maximise their performance, meet the required standards, and continuously develop their capabilities and experience</w:t>
      </w:r>
    </w:p>
    <w:p w14:paraId="2865B891" w14:textId="14A03542" w:rsidR="00BC5271" w:rsidRDefault="00C945D4" w:rsidP="00192D06">
      <w:pPr>
        <w:jc w:val="both"/>
        <w:rPr>
          <w:rFonts w:cstheme="minorBidi"/>
          <w:b/>
          <w:bCs/>
          <w:color w:val="7F7F7F" w:themeColor="text1"/>
          <w:sz w:val="32"/>
          <w:szCs w:val="32"/>
          <w:lang w:eastAsia="en-GB"/>
        </w:rPr>
      </w:pPr>
      <w:r w:rsidRPr="3DB111C9">
        <w:rPr>
          <w:rFonts w:cstheme="minorBidi"/>
          <w:b/>
          <w:bCs/>
          <w:color w:val="7F7F7F" w:themeColor="text1"/>
          <w:sz w:val="32"/>
          <w:szCs w:val="32"/>
          <w:lang w:eastAsia="en-GB"/>
        </w:rPr>
        <w:t xml:space="preserve">        </w:t>
      </w:r>
    </w:p>
    <w:p w14:paraId="2EDC1F98" w14:textId="37644577" w:rsidR="002C2361" w:rsidRDefault="00F7308D" w:rsidP="00572EDA">
      <w:pPr>
        <w:ind w:left="2977" w:right="140" w:hanging="2693"/>
        <w:jc w:val="both"/>
        <w:rPr>
          <w:color w:val="5F5F5F" w:themeColor="text1" w:themeShade="BF"/>
          <w:sz w:val="24"/>
          <w:szCs w:val="28"/>
        </w:rPr>
      </w:pPr>
      <w:r w:rsidRPr="005668F9">
        <w:rPr>
          <w:b/>
          <w:bCs/>
          <w:color w:val="5F5F5F" w:themeColor="text1" w:themeShade="BF"/>
          <w:sz w:val="24"/>
          <w:szCs w:val="28"/>
        </w:rPr>
        <w:t>Scope and Geography</w:t>
      </w:r>
      <w:r w:rsidR="00521292">
        <w:rPr>
          <w:rFonts w:cstheme="minorBidi"/>
          <w:b/>
          <w:bCs/>
          <w:color w:val="7F7F7F" w:themeColor="text1"/>
          <w:sz w:val="24"/>
          <w:lang w:eastAsia="en-GB"/>
        </w:rPr>
        <w:tab/>
      </w:r>
      <w:r w:rsidR="002C2361" w:rsidRPr="00401CB9">
        <w:rPr>
          <w:color w:val="5F5F5F" w:themeColor="text1" w:themeShade="BF"/>
          <w:sz w:val="24"/>
          <w:szCs w:val="28"/>
        </w:rPr>
        <w:t>This is a national role</w:t>
      </w:r>
      <w:r w:rsidR="00401CB9">
        <w:rPr>
          <w:color w:val="5F5F5F" w:themeColor="text1" w:themeShade="BF"/>
          <w:sz w:val="24"/>
          <w:szCs w:val="28"/>
        </w:rPr>
        <w:t xml:space="preserve"> </w:t>
      </w:r>
      <w:r w:rsidR="00E92257">
        <w:rPr>
          <w:color w:val="5F5F5F" w:themeColor="text1" w:themeShade="BF"/>
          <w:sz w:val="24"/>
          <w:szCs w:val="28"/>
        </w:rPr>
        <w:t>operating in Scotland and England</w:t>
      </w:r>
    </w:p>
    <w:p w14:paraId="6D5A6E21" w14:textId="6185567F" w:rsidR="00544048" w:rsidRDefault="00521292" w:rsidP="00572EDA">
      <w:pPr>
        <w:ind w:left="2977" w:right="140" w:hanging="2693"/>
        <w:jc w:val="both"/>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191D44">
        <w:rPr>
          <w:color w:val="5F5F5F" w:themeColor="text1" w:themeShade="BF"/>
          <w:sz w:val="24"/>
          <w:szCs w:val="28"/>
        </w:rPr>
        <w:tab/>
      </w:r>
      <w:r w:rsidR="00E25DBF" w:rsidRPr="00DA5E9E">
        <w:rPr>
          <w:color w:val="5F5F5F" w:themeColor="text1" w:themeShade="BF"/>
          <w:sz w:val="24"/>
          <w:szCs w:val="28"/>
        </w:rPr>
        <w:t xml:space="preserve">The role is required to travel nationally to visit services. </w:t>
      </w:r>
      <w:r w:rsidR="00F21459" w:rsidRPr="00DA5E9E">
        <w:rPr>
          <w:color w:val="5F5F5F" w:themeColor="text1" w:themeShade="BF"/>
          <w:sz w:val="24"/>
          <w:szCs w:val="28"/>
        </w:rPr>
        <w:t>This is expected to be infrequent.</w:t>
      </w:r>
    </w:p>
    <w:p w14:paraId="32E9F440" w14:textId="292019D0" w:rsidR="00C32913" w:rsidRDefault="00191D44" w:rsidP="00572EDA">
      <w:pPr>
        <w:ind w:left="2977" w:right="140" w:hanging="2693"/>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A90657">
        <w:rPr>
          <w:color w:val="5F5F5F" w:themeColor="text1" w:themeShade="BF"/>
          <w:sz w:val="24"/>
          <w:szCs w:val="28"/>
        </w:rPr>
        <w:tab/>
      </w:r>
      <w:r w:rsidR="005073C2" w:rsidRPr="00F22B35">
        <w:rPr>
          <w:color w:val="5F5F5F" w:themeColor="text1" w:themeShade="BF"/>
          <w:sz w:val="24"/>
          <w:szCs w:val="28"/>
        </w:rPr>
        <w:t xml:space="preserve">It is expected that the post holder will work proactively and collaboratively with </w:t>
      </w:r>
      <w:r w:rsidR="00C32913">
        <w:rPr>
          <w:color w:val="5F5F5F" w:themeColor="text1" w:themeShade="BF"/>
          <w:sz w:val="24"/>
          <w:szCs w:val="28"/>
        </w:rPr>
        <w:t xml:space="preserve">Operational leaders across the charity, supporting business partners, managers, and specialists and </w:t>
      </w:r>
      <w:proofErr w:type="gramStart"/>
      <w:r w:rsidR="00C32913">
        <w:rPr>
          <w:color w:val="5F5F5F" w:themeColor="text1" w:themeShade="BF"/>
          <w:sz w:val="24"/>
          <w:szCs w:val="28"/>
        </w:rPr>
        <w:t>in particular will</w:t>
      </w:r>
      <w:proofErr w:type="gramEnd"/>
      <w:r w:rsidR="00C32913">
        <w:rPr>
          <w:color w:val="5F5F5F" w:themeColor="text1" w:themeShade="BF"/>
          <w:sz w:val="24"/>
          <w:szCs w:val="28"/>
        </w:rPr>
        <w:t xml:space="preserve"> liaise with</w:t>
      </w:r>
      <w:r w:rsidR="00FC5DB3">
        <w:rPr>
          <w:color w:val="5F5F5F" w:themeColor="text1" w:themeShade="BF"/>
          <w:sz w:val="24"/>
          <w:szCs w:val="28"/>
        </w:rPr>
        <w:t xml:space="preserve"> Business Development, </w:t>
      </w:r>
      <w:r w:rsidR="00D460A2">
        <w:rPr>
          <w:color w:val="5F5F5F" w:themeColor="text1" w:themeShade="BF"/>
          <w:sz w:val="24"/>
          <w:szCs w:val="28"/>
        </w:rPr>
        <w:t>Learning and Development, People Operations,</w:t>
      </w:r>
      <w:r w:rsidR="00255FAF">
        <w:rPr>
          <w:color w:val="5F5F5F" w:themeColor="text1" w:themeShade="BF"/>
          <w:sz w:val="24"/>
          <w:szCs w:val="28"/>
        </w:rPr>
        <w:t xml:space="preserve"> and the Clinical Governance team.</w:t>
      </w:r>
    </w:p>
    <w:p w14:paraId="76ACF6B3" w14:textId="551D71B7" w:rsidR="00FD4CB0" w:rsidRPr="00273660" w:rsidRDefault="005073C2" w:rsidP="00572EDA">
      <w:pPr>
        <w:ind w:left="2977" w:right="140" w:hanging="2693"/>
        <w:jc w:val="both"/>
        <w:rPr>
          <w:color w:val="5F5F5F" w:themeColor="text1" w:themeShade="BF"/>
          <w:sz w:val="24"/>
          <w:szCs w:val="28"/>
        </w:rPr>
      </w:pPr>
      <w:r w:rsidRPr="000C432B">
        <w:rPr>
          <w:b/>
          <w:bCs/>
          <w:color w:val="5F5F5F" w:themeColor="text1" w:themeShade="BF"/>
          <w:sz w:val="24"/>
          <w:szCs w:val="28"/>
        </w:rPr>
        <w:t>Budgets</w:t>
      </w:r>
      <w:r>
        <w:rPr>
          <w:b/>
          <w:bCs/>
          <w:color w:val="5F5F5F" w:themeColor="text1" w:themeShade="BF"/>
          <w:sz w:val="24"/>
          <w:szCs w:val="28"/>
        </w:rPr>
        <w:tab/>
      </w:r>
      <w:r w:rsidRPr="00273660">
        <w:rPr>
          <w:color w:val="5F5F5F" w:themeColor="text1" w:themeShade="BF"/>
          <w:sz w:val="24"/>
          <w:szCs w:val="28"/>
        </w:rPr>
        <w:t xml:space="preserve">This role will </w:t>
      </w:r>
      <w:r w:rsidR="00EF52B0" w:rsidRPr="00273660">
        <w:rPr>
          <w:color w:val="5F5F5F" w:themeColor="text1" w:themeShade="BF"/>
          <w:sz w:val="24"/>
          <w:szCs w:val="28"/>
        </w:rPr>
        <w:t xml:space="preserve">not have any direct budgetary accountability. </w:t>
      </w:r>
    </w:p>
    <w:p w14:paraId="35C3F24E" w14:textId="53542299" w:rsidR="00E743E6" w:rsidRPr="00273660" w:rsidRDefault="00E743E6" w:rsidP="00BD18FA">
      <w:pPr>
        <w:ind w:left="2977" w:right="140" w:hanging="2835"/>
        <w:jc w:val="both"/>
        <w:rPr>
          <w:color w:val="5F5F5F" w:themeColor="text1" w:themeShade="BF"/>
          <w:sz w:val="24"/>
          <w:szCs w:val="28"/>
        </w:rPr>
      </w:pPr>
      <w:r w:rsidRPr="00273660">
        <w:rPr>
          <w:color w:val="5F5F5F" w:themeColor="text1" w:themeShade="BF"/>
          <w:sz w:val="24"/>
          <w:szCs w:val="28"/>
        </w:rPr>
        <w:tab/>
      </w:r>
      <w:r w:rsidR="00273660">
        <w:rPr>
          <w:color w:val="5F5F5F" w:themeColor="text1" w:themeShade="BF"/>
          <w:sz w:val="24"/>
          <w:szCs w:val="28"/>
        </w:rPr>
        <w:tab/>
      </w:r>
      <w:r w:rsidRPr="00273660">
        <w:rPr>
          <w:color w:val="5F5F5F" w:themeColor="text1" w:themeShade="BF"/>
          <w:sz w:val="24"/>
          <w:szCs w:val="28"/>
        </w:rPr>
        <w:t xml:space="preserve"> </w:t>
      </w:r>
    </w:p>
    <w:tbl>
      <w:tblPr>
        <w:tblStyle w:val="TableGrid"/>
        <w:tblW w:w="11014" w:type="dxa"/>
        <w:tblInd w:w="142" w:type="dxa"/>
        <w:shd w:val="clear" w:color="auto" w:fill="E5E5E5" w:themeFill="text1" w:themeFillTint="33"/>
        <w:tblCellMar>
          <w:left w:w="0" w:type="dxa"/>
          <w:right w:w="0" w:type="dxa"/>
        </w:tblCellMar>
        <w:tblLook w:val="06A0" w:firstRow="1" w:lastRow="0" w:firstColumn="1" w:lastColumn="0" w:noHBand="1" w:noVBand="1"/>
      </w:tblPr>
      <w:tblGrid>
        <w:gridCol w:w="3119"/>
        <w:gridCol w:w="7887"/>
        <w:gridCol w:w="8"/>
      </w:tblGrid>
      <w:tr w:rsidR="00E96F1E" w14:paraId="4C46A70D" w14:textId="77777777" w:rsidTr="00D33CEC">
        <w:trPr>
          <w:gridAfter w:val="1"/>
          <w:wAfter w:w="8" w:type="dxa"/>
          <w:trHeight w:val="403"/>
        </w:trPr>
        <w:tc>
          <w:tcPr>
            <w:tcW w:w="11006" w:type="dxa"/>
            <w:gridSpan w:val="2"/>
            <w:shd w:val="clear" w:color="auto" w:fill="E5E5E5" w:themeFill="text1" w:themeFillTint="33"/>
          </w:tcPr>
          <w:p w14:paraId="4911D5DF" w14:textId="24537A22" w:rsidR="00E52F3E" w:rsidRPr="00FB29A1" w:rsidRDefault="00E743E6" w:rsidP="00D33CEC">
            <w:pPr>
              <w:ind w:left="426" w:hanging="284"/>
              <w:jc w:val="center"/>
              <w:rPr>
                <w:b/>
                <w:bCs/>
                <w:color w:val="7F7F7F" w:themeColor="text1"/>
                <w:sz w:val="32"/>
                <w:szCs w:val="36"/>
              </w:rPr>
            </w:pPr>
            <w:r>
              <w:rPr>
                <w:b/>
                <w:bCs/>
                <w:color w:val="5F5F5F" w:themeColor="text1" w:themeShade="BF"/>
                <w:sz w:val="24"/>
                <w:szCs w:val="28"/>
              </w:rPr>
              <w:tab/>
              <w:t xml:space="preserve"> </w:t>
            </w:r>
            <w:r w:rsidR="00E52F3E" w:rsidRPr="00FB29A1">
              <w:rPr>
                <w:b/>
                <w:bCs/>
                <w:color w:val="7F7F7F" w:themeColor="text1"/>
                <w:sz w:val="32"/>
                <w:szCs w:val="36"/>
              </w:rPr>
              <w:t>Best</w:t>
            </w:r>
            <w:r w:rsidR="00E52F3E" w:rsidRPr="00FB29A1" w:rsidDel="007961B7">
              <w:rPr>
                <w:b/>
                <w:bCs/>
                <w:color w:val="7F7F7F" w:themeColor="text1"/>
                <w:sz w:val="32"/>
                <w:szCs w:val="36"/>
              </w:rPr>
              <w:t xml:space="preserve"> </w:t>
            </w:r>
            <w:r w:rsidR="007961B7">
              <w:rPr>
                <w:b/>
                <w:bCs/>
                <w:color w:val="7F7F7F" w:themeColor="text1"/>
                <w:sz w:val="32"/>
                <w:szCs w:val="36"/>
              </w:rPr>
              <w:t>Lives, Bolder</w:t>
            </w:r>
            <w:r w:rsidR="00FA5F87">
              <w:rPr>
                <w:b/>
                <w:bCs/>
                <w:color w:val="7F7F7F" w:themeColor="text1"/>
                <w:sz w:val="32"/>
                <w:szCs w:val="36"/>
              </w:rPr>
              <w:t xml:space="preserve"> Strategy</w:t>
            </w:r>
            <w:r w:rsidR="007961B7">
              <w:rPr>
                <w:b/>
                <w:bCs/>
                <w:color w:val="7F7F7F" w:themeColor="text1"/>
                <w:sz w:val="32"/>
                <w:szCs w:val="36"/>
              </w:rPr>
              <w:t xml:space="preserve">: </w:t>
            </w:r>
            <w:r w:rsidR="00E52F3E" w:rsidRPr="00FB29A1">
              <w:rPr>
                <w:b/>
                <w:bCs/>
                <w:color w:val="7F7F7F" w:themeColor="text1"/>
                <w:sz w:val="32"/>
                <w:szCs w:val="36"/>
              </w:rPr>
              <w:t>Success Measures</w:t>
            </w:r>
          </w:p>
        </w:tc>
      </w:tr>
      <w:tr w:rsidR="00E96F1E" w14:paraId="771FC653" w14:textId="77777777" w:rsidTr="00D33CEC">
        <w:trPr>
          <w:trHeight w:val="570"/>
        </w:trPr>
        <w:tc>
          <w:tcPr>
            <w:tcW w:w="3119" w:type="dxa"/>
            <w:shd w:val="clear" w:color="auto" w:fill="E5E5E5" w:themeFill="text1" w:themeFillTint="33"/>
          </w:tcPr>
          <w:p w14:paraId="4D836BCC" w14:textId="14A9E92C" w:rsidR="00E52F3E" w:rsidRPr="00CC4FCA" w:rsidRDefault="00021A14" w:rsidP="00D33CEC">
            <w:pPr>
              <w:ind w:left="164"/>
              <w:rPr>
                <w:b/>
                <w:bCs/>
                <w:color w:val="5F5F5F" w:themeColor="text1" w:themeShade="BF"/>
                <w:sz w:val="24"/>
                <w:szCs w:val="28"/>
              </w:rPr>
            </w:pPr>
            <w:r>
              <w:rPr>
                <w:b/>
                <w:bCs/>
                <w:color w:val="5F5F5F" w:themeColor="text1" w:themeShade="BF"/>
                <w:sz w:val="24"/>
                <w:szCs w:val="28"/>
              </w:rPr>
              <w:t>Excellence</w:t>
            </w:r>
          </w:p>
        </w:tc>
        <w:tc>
          <w:tcPr>
            <w:tcW w:w="7895" w:type="dxa"/>
            <w:gridSpan w:val="2"/>
            <w:shd w:val="clear" w:color="auto" w:fill="E5E5E5" w:themeFill="text1" w:themeFillTint="33"/>
          </w:tcPr>
          <w:p w14:paraId="144F7C62" w14:textId="77777777" w:rsidR="00B55881" w:rsidRDefault="00BC29BB" w:rsidP="00EB31EB">
            <w:pPr>
              <w:pStyle w:val="ListParagraph"/>
              <w:numPr>
                <w:ilvl w:val="0"/>
                <w:numId w:val="21"/>
              </w:numPr>
              <w:ind w:left="252" w:hanging="210"/>
              <w:rPr>
                <w:rFonts w:eastAsia="+mn-ea" w:cs="+mn-cs"/>
                <w:i/>
                <w:iCs/>
                <w:color w:val="7F7F7F"/>
                <w:szCs w:val="22"/>
                <w:lang w:eastAsia="en-GB"/>
              </w:rPr>
            </w:pPr>
            <w:r w:rsidRPr="00BC29BB">
              <w:rPr>
                <w:rFonts w:eastAsia="+mn-ea" w:cs="+mn-cs"/>
                <w:b/>
                <w:bCs/>
                <w:color w:val="7F7F7F"/>
                <w:szCs w:val="22"/>
                <w:lang w:eastAsia="en-GB"/>
              </w:rPr>
              <w:t>Excellence in Strategy Delivery:</w:t>
            </w:r>
            <w:r w:rsidRPr="00BC29BB">
              <w:rPr>
                <w:rFonts w:eastAsia="+mn-ea" w:cs="+mn-cs"/>
                <w:color w:val="7F7F7F"/>
                <w:szCs w:val="22"/>
                <w:lang w:eastAsia="en-GB"/>
              </w:rPr>
              <w:t xml:space="preserve"> Leading and implementing strategic objectives to ensure occupational therapy practice is embedded across the organization, resulting in improved quality and personalization of care for people supported.</w:t>
            </w:r>
            <w:r w:rsidRPr="00BC29BB">
              <w:rPr>
                <w:rFonts w:eastAsia="+mn-ea" w:cs="+mn-cs"/>
                <w:color w:val="7F7F7F"/>
                <w:szCs w:val="22"/>
                <w:lang w:eastAsia="en-GB"/>
              </w:rPr>
              <w:br/>
            </w:r>
            <w:r w:rsidRPr="00BC29BB">
              <w:rPr>
                <w:rFonts w:eastAsia="+mn-ea" w:cs="+mn-cs"/>
                <w:i/>
                <w:iCs/>
                <w:color w:val="7F7F7F"/>
                <w:szCs w:val="22"/>
                <w:lang w:eastAsia="en-GB"/>
              </w:rPr>
              <w:t>(Sources: strategic plans, service improvement reports, feedback from frontline teams</w:t>
            </w:r>
          </w:p>
          <w:p w14:paraId="0EDBC9DD" w14:textId="27BF24F5" w:rsidR="00B55881" w:rsidRPr="00572EDA" w:rsidRDefault="00B55881" w:rsidP="00EB31EB">
            <w:pPr>
              <w:pStyle w:val="ListParagraph"/>
              <w:numPr>
                <w:ilvl w:val="0"/>
                <w:numId w:val="21"/>
              </w:numPr>
              <w:ind w:left="252" w:hanging="210"/>
              <w:rPr>
                <w:rFonts w:eastAsia="+mn-ea" w:cs="+mn-cs"/>
                <w:color w:val="7F7F7F"/>
                <w:szCs w:val="22"/>
                <w:lang w:eastAsia="en-GB"/>
              </w:rPr>
            </w:pPr>
            <w:r w:rsidRPr="00B55881">
              <w:rPr>
                <w:rFonts w:eastAsia="+mn-ea" w:cs="+mn-cs"/>
                <w:b/>
                <w:bCs/>
                <w:color w:val="7F7F7F"/>
                <w:szCs w:val="22"/>
                <w:lang w:eastAsia="en-GB"/>
              </w:rPr>
              <w:t>Efficient and Effective Service Delivery:</w:t>
            </w:r>
            <w:r w:rsidRPr="00B55881">
              <w:rPr>
                <w:rFonts w:eastAsia="+mn-ea" w:cs="+mn-cs"/>
                <w:color w:val="7F7F7F"/>
                <w:szCs w:val="22"/>
                <w:lang w:eastAsia="en-GB"/>
              </w:rPr>
              <w:t xml:space="preserve"> Partnering with operational teams to deliver high-quality, personalized care aligned to national best practice, resulting in measurable improvements in service outcomes and satisfaction.</w:t>
            </w:r>
            <w:r>
              <w:rPr>
                <w:rFonts w:eastAsia="+mn-ea" w:cs="+mn-cs"/>
                <w:color w:val="7F7F7F"/>
                <w:szCs w:val="22"/>
                <w:lang w:eastAsia="en-GB"/>
              </w:rPr>
              <w:t xml:space="preserve"> </w:t>
            </w:r>
            <w:r w:rsidRPr="00B55881">
              <w:rPr>
                <w:rFonts w:eastAsia="+mn-ea" w:cs="+mn-cs"/>
                <w:i/>
                <w:iCs/>
                <w:color w:val="7F7F7F"/>
                <w:szCs w:val="22"/>
                <w:lang w:eastAsia="en-GB"/>
              </w:rPr>
              <w:t>(Sources: service delivery audits, outcome measures, national benchmarking data)</w:t>
            </w:r>
          </w:p>
          <w:p w14:paraId="5509E194" w14:textId="64D25BA8" w:rsidR="00EB31EB" w:rsidRPr="00825F89" w:rsidRDefault="00A20DF9" w:rsidP="00D07864">
            <w:pPr>
              <w:pStyle w:val="ListParagraph"/>
              <w:numPr>
                <w:ilvl w:val="0"/>
                <w:numId w:val="21"/>
              </w:numPr>
              <w:ind w:left="252" w:hanging="210"/>
              <w:rPr>
                <w:rFonts w:eastAsia="+mn-ea" w:cs="+mn-cs"/>
                <w:color w:val="7F7F7F"/>
                <w:szCs w:val="22"/>
                <w:lang w:eastAsia="en-GB"/>
              </w:rPr>
            </w:pPr>
            <w:r w:rsidRPr="00A20DF9">
              <w:rPr>
                <w:rFonts w:eastAsia="+mn-ea" w:cs="+mn-cs"/>
                <w:b/>
                <w:bCs/>
                <w:color w:val="7F7F7F"/>
                <w:szCs w:val="22"/>
                <w:lang w:eastAsia="en-GB"/>
              </w:rPr>
              <w:t>Quality Assurance and Continuous Improvement:</w:t>
            </w:r>
            <w:r w:rsidRPr="00A20DF9">
              <w:rPr>
                <w:rFonts w:eastAsia="+mn-ea" w:cs="+mn-cs"/>
                <w:color w:val="7F7F7F"/>
                <w:szCs w:val="22"/>
                <w:lang w:eastAsia="en-GB"/>
              </w:rPr>
              <w:t xml:space="preserve"> Leading the integration of clinical effectiveness and audit into the Quality Management System, ensuring lessons learned from incidents and reviews are implemented, which drives ongoing improvement in safety and quality.</w:t>
            </w:r>
            <w:r>
              <w:rPr>
                <w:rFonts w:eastAsia="+mn-ea" w:cs="+mn-cs"/>
                <w:color w:val="7F7F7F"/>
                <w:szCs w:val="22"/>
                <w:lang w:eastAsia="en-GB"/>
              </w:rPr>
              <w:t xml:space="preserve"> </w:t>
            </w:r>
            <w:r w:rsidRPr="00A20DF9">
              <w:rPr>
                <w:rFonts w:eastAsia="+mn-ea" w:cs="+mn-cs"/>
                <w:i/>
                <w:iCs/>
                <w:color w:val="7F7F7F"/>
                <w:szCs w:val="22"/>
                <w:lang w:eastAsia="en-GB"/>
              </w:rPr>
              <w:t>(Sources: audit reports, incident review summaries, quality improvement plans)</w:t>
            </w:r>
          </w:p>
        </w:tc>
      </w:tr>
      <w:tr w:rsidR="00E96F1E" w14:paraId="17043F2A" w14:textId="77777777" w:rsidTr="00D33CEC">
        <w:trPr>
          <w:trHeight w:val="1072"/>
        </w:trPr>
        <w:tc>
          <w:tcPr>
            <w:tcW w:w="3119" w:type="dxa"/>
            <w:shd w:val="clear" w:color="auto" w:fill="E5E5E5" w:themeFill="text1" w:themeFillTint="33"/>
          </w:tcPr>
          <w:p w14:paraId="19085D02" w14:textId="7A0C8E04" w:rsidR="00E52F3E" w:rsidRPr="00CC4FCA" w:rsidRDefault="00021A14" w:rsidP="00EB31EB">
            <w:pPr>
              <w:rPr>
                <w:b/>
                <w:bCs/>
                <w:color w:val="5F5F5F" w:themeColor="text1" w:themeShade="BF"/>
                <w:sz w:val="24"/>
                <w:szCs w:val="28"/>
              </w:rPr>
            </w:pPr>
            <w:r>
              <w:rPr>
                <w:b/>
                <w:bCs/>
                <w:color w:val="5F5F5F" w:themeColor="text1" w:themeShade="BF"/>
                <w:sz w:val="24"/>
                <w:szCs w:val="28"/>
              </w:rPr>
              <w:t>Enabling</w:t>
            </w:r>
          </w:p>
        </w:tc>
        <w:tc>
          <w:tcPr>
            <w:tcW w:w="7895" w:type="dxa"/>
            <w:gridSpan w:val="2"/>
            <w:shd w:val="clear" w:color="auto" w:fill="E5E5E5" w:themeFill="text1" w:themeFillTint="33"/>
          </w:tcPr>
          <w:p w14:paraId="70E4DD21" w14:textId="4963F30E" w:rsidR="00A20DF9" w:rsidRPr="00EB31EB" w:rsidRDefault="00A20DF9" w:rsidP="00EB31EB">
            <w:pPr>
              <w:pStyle w:val="ListParagraph"/>
              <w:numPr>
                <w:ilvl w:val="0"/>
                <w:numId w:val="21"/>
              </w:numPr>
              <w:ind w:left="252" w:hanging="210"/>
              <w:rPr>
                <w:rFonts w:eastAsia="+mn-ea" w:cs="+mn-cs"/>
                <w:color w:val="7F7F7F"/>
                <w:szCs w:val="22"/>
                <w:lang w:eastAsia="en-GB"/>
              </w:rPr>
            </w:pPr>
            <w:r w:rsidRPr="00A20DF9">
              <w:rPr>
                <w:rFonts w:eastAsia="+mn-ea" w:cs="+mn-cs"/>
                <w:b/>
                <w:bCs/>
                <w:color w:val="7F7F7F"/>
                <w:szCs w:val="22"/>
                <w:lang w:eastAsia="en-GB"/>
              </w:rPr>
              <w:t>Professional Leadership and Development:</w:t>
            </w:r>
            <w:r w:rsidRPr="00A20DF9">
              <w:rPr>
                <w:rFonts w:eastAsia="+mn-ea" w:cs="+mn-cs"/>
                <w:color w:val="7F7F7F"/>
                <w:szCs w:val="22"/>
                <w:lang w:eastAsia="en-GB"/>
              </w:rPr>
              <w:t xml:space="preserve"> Providing expert advice, supervision, and training to colleagues, which enhances their competence and confidence, and supports the development of a high-performing, resilient team.</w:t>
            </w:r>
            <w:r>
              <w:rPr>
                <w:rFonts w:eastAsia="+mn-ea" w:cs="+mn-cs"/>
                <w:color w:val="7F7F7F"/>
                <w:szCs w:val="22"/>
                <w:lang w:eastAsia="en-GB"/>
              </w:rPr>
              <w:t xml:space="preserve"> </w:t>
            </w:r>
            <w:r w:rsidRPr="00A20DF9">
              <w:rPr>
                <w:rFonts w:eastAsia="+mn-ea" w:cs="+mn-cs"/>
                <w:i/>
                <w:iCs/>
                <w:color w:val="7F7F7F"/>
                <w:szCs w:val="22"/>
                <w:lang w:eastAsia="en-GB"/>
              </w:rPr>
              <w:t>(Sources: training records, supervision logs, team performance reviews)</w:t>
            </w:r>
          </w:p>
        </w:tc>
      </w:tr>
      <w:tr w:rsidR="00E96F1E" w14:paraId="1485EF56" w14:textId="77777777" w:rsidTr="00D33CEC">
        <w:trPr>
          <w:trHeight w:val="734"/>
        </w:trPr>
        <w:tc>
          <w:tcPr>
            <w:tcW w:w="3119" w:type="dxa"/>
            <w:shd w:val="clear" w:color="auto" w:fill="E5E5E5" w:themeFill="text1" w:themeFillTint="33"/>
          </w:tcPr>
          <w:p w14:paraId="18F7F19F" w14:textId="46F71DA6" w:rsidR="00EB31EB" w:rsidRPr="00CC4FCA" w:rsidRDefault="00021A14" w:rsidP="00EB31EB">
            <w:pPr>
              <w:ind w:left="164" w:hanging="22"/>
              <w:rPr>
                <w:b/>
                <w:bCs/>
                <w:color w:val="5F5F5F" w:themeColor="text1" w:themeShade="BF"/>
                <w:sz w:val="24"/>
                <w:szCs w:val="28"/>
              </w:rPr>
            </w:pPr>
            <w:r>
              <w:rPr>
                <w:b/>
                <w:bCs/>
                <w:color w:val="5F5F5F" w:themeColor="text1" w:themeShade="BF"/>
                <w:sz w:val="24"/>
                <w:szCs w:val="28"/>
              </w:rPr>
              <w:t>Influence</w:t>
            </w:r>
          </w:p>
        </w:tc>
        <w:tc>
          <w:tcPr>
            <w:tcW w:w="7895" w:type="dxa"/>
            <w:gridSpan w:val="2"/>
            <w:shd w:val="clear" w:color="auto" w:fill="E5E5E5" w:themeFill="text1" w:themeFillTint="33"/>
          </w:tcPr>
          <w:p w14:paraId="0F1D369E" w14:textId="47FAA6EC" w:rsidR="00EE47C5" w:rsidRPr="00572EDA" w:rsidRDefault="00EE47C5" w:rsidP="00EE47C5">
            <w:pPr>
              <w:pStyle w:val="ListParagraph"/>
              <w:numPr>
                <w:ilvl w:val="0"/>
                <w:numId w:val="21"/>
              </w:numPr>
              <w:ind w:left="252" w:hanging="210"/>
              <w:rPr>
                <w:rFonts w:eastAsia="+mn-ea" w:cs="+mn-cs"/>
                <w:color w:val="7F7F7F"/>
                <w:szCs w:val="22"/>
                <w:lang w:eastAsia="en-GB"/>
              </w:rPr>
            </w:pPr>
            <w:r w:rsidRPr="00EE47C5">
              <w:rPr>
                <w:rFonts w:eastAsia="+mn-ea" w:cs="+mn-cs"/>
                <w:b/>
                <w:bCs/>
                <w:color w:val="7F7F7F"/>
                <w:szCs w:val="22"/>
                <w:lang w:eastAsia="en-GB"/>
              </w:rPr>
              <w:t>Influence on National Clinical Policy:</w:t>
            </w:r>
            <w:r w:rsidRPr="00EE47C5">
              <w:rPr>
                <w:rFonts w:eastAsia="+mn-ea" w:cs="+mn-cs"/>
                <w:color w:val="7F7F7F"/>
                <w:szCs w:val="22"/>
                <w:lang w:eastAsia="en-GB"/>
              </w:rPr>
              <w:t xml:space="preserve"> Actively engaging with national networks and contributing to research and innovation, which shapes and advances clinical policy and best practice within the specialty.</w:t>
            </w:r>
            <w:r>
              <w:rPr>
                <w:rFonts w:eastAsia="+mn-ea" w:cs="+mn-cs"/>
                <w:color w:val="7F7F7F"/>
                <w:szCs w:val="22"/>
                <w:lang w:eastAsia="en-GB"/>
              </w:rPr>
              <w:t xml:space="preserve"> </w:t>
            </w:r>
            <w:r w:rsidRPr="00EE47C5">
              <w:rPr>
                <w:rFonts w:eastAsia="+mn-ea" w:cs="+mn-cs"/>
                <w:i/>
                <w:iCs/>
                <w:color w:val="7F7F7F"/>
                <w:szCs w:val="22"/>
                <w:lang w:eastAsia="en-GB"/>
              </w:rPr>
              <w:t>(Sources: published research, policy documents, participation in national forums)</w:t>
            </w:r>
          </w:p>
          <w:p w14:paraId="5BB0464D" w14:textId="7BFCAD3A" w:rsidR="00EB31EB" w:rsidRPr="00AB506B" w:rsidRDefault="00EE47C5" w:rsidP="00EE47C5">
            <w:pPr>
              <w:pStyle w:val="ListParagraph"/>
              <w:numPr>
                <w:ilvl w:val="0"/>
                <w:numId w:val="21"/>
              </w:numPr>
              <w:ind w:left="252" w:hanging="210"/>
              <w:rPr>
                <w:rFonts w:eastAsia="+mn-ea" w:cs="+mn-cs"/>
                <w:color w:val="7F7F7F"/>
                <w:szCs w:val="22"/>
                <w:lang w:eastAsia="en-GB"/>
              </w:rPr>
            </w:pPr>
            <w:r w:rsidRPr="00EE47C5">
              <w:rPr>
                <w:rFonts w:eastAsia="+mn-ea" w:cs="+mn-cs"/>
                <w:b/>
                <w:bCs/>
                <w:color w:val="7F7F7F"/>
                <w:szCs w:val="22"/>
                <w:lang w:eastAsia="en-GB"/>
              </w:rPr>
              <w:t>True Co-Production and Co-Design:</w:t>
            </w:r>
            <w:r w:rsidRPr="00EE47C5">
              <w:rPr>
                <w:rFonts w:eastAsia="+mn-ea" w:cs="+mn-cs"/>
                <w:color w:val="7F7F7F"/>
                <w:szCs w:val="22"/>
                <w:lang w:eastAsia="en-GB"/>
              </w:rPr>
              <w:t xml:space="preserve"> Facilitating genuine collaboration with people with lived experience, ensuring their voices directly inform service planning, delivery, and development, leading to more responsive and person-centred services.</w:t>
            </w:r>
            <w:r>
              <w:rPr>
                <w:rFonts w:eastAsia="+mn-ea" w:cs="+mn-cs"/>
                <w:color w:val="7F7F7F"/>
                <w:szCs w:val="22"/>
                <w:lang w:eastAsia="en-GB"/>
              </w:rPr>
              <w:t xml:space="preserve"> </w:t>
            </w:r>
            <w:r w:rsidRPr="00EE47C5">
              <w:rPr>
                <w:rFonts w:eastAsia="+mn-ea" w:cs="+mn-cs"/>
                <w:i/>
                <w:iCs/>
                <w:color w:val="7F7F7F"/>
                <w:szCs w:val="22"/>
                <w:lang w:eastAsia="en-GB"/>
              </w:rPr>
              <w:t>(Sources: co-production meeting minutes, service user feedback, project plans)</w:t>
            </w:r>
          </w:p>
        </w:tc>
      </w:tr>
      <w:tr w:rsidR="00E96F1E" w14:paraId="19A9929F" w14:textId="77777777" w:rsidTr="00D33CEC">
        <w:trPr>
          <w:trHeight w:val="1041"/>
        </w:trPr>
        <w:tc>
          <w:tcPr>
            <w:tcW w:w="3119" w:type="dxa"/>
            <w:shd w:val="clear" w:color="auto" w:fill="E5E5E5" w:themeFill="text1" w:themeFillTint="33"/>
          </w:tcPr>
          <w:p w14:paraId="713B7747" w14:textId="77BB6E9C" w:rsidR="00EB31EB" w:rsidRPr="00CC4FCA" w:rsidRDefault="00021A14" w:rsidP="00EB31EB">
            <w:pPr>
              <w:ind w:left="164" w:hanging="22"/>
              <w:rPr>
                <w:b/>
                <w:bCs/>
                <w:color w:val="5F5F5F" w:themeColor="text1" w:themeShade="BF"/>
                <w:sz w:val="24"/>
                <w:szCs w:val="28"/>
              </w:rPr>
            </w:pPr>
            <w:r>
              <w:rPr>
                <w:b/>
                <w:bCs/>
                <w:color w:val="5F5F5F" w:themeColor="text1" w:themeShade="BF"/>
                <w:sz w:val="24"/>
                <w:szCs w:val="28"/>
              </w:rPr>
              <w:lastRenderedPageBreak/>
              <w:t>Reach</w:t>
            </w:r>
          </w:p>
        </w:tc>
        <w:tc>
          <w:tcPr>
            <w:tcW w:w="7895" w:type="dxa"/>
            <w:gridSpan w:val="2"/>
            <w:shd w:val="clear" w:color="auto" w:fill="E5E5E5" w:themeFill="text1" w:themeFillTint="33"/>
          </w:tcPr>
          <w:p w14:paraId="2D22E428" w14:textId="084DD3C2" w:rsidR="00A20DF9" w:rsidRDefault="00B96E6C" w:rsidP="00A20DF9">
            <w:pPr>
              <w:pStyle w:val="ListParagraph"/>
              <w:numPr>
                <w:ilvl w:val="0"/>
                <w:numId w:val="21"/>
              </w:numPr>
              <w:ind w:left="252" w:hanging="210"/>
              <w:rPr>
                <w:rFonts w:eastAsia="+mn-ea" w:cs="+mn-cs"/>
                <w:color w:val="7F7F7F"/>
                <w:szCs w:val="22"/>
                <w:lang w:eastAsia="en-GB"/>
              </w:rPr>
            </w:pPr>
            <w:r w:rsidRPr="00B96E6C">
              <w:rPr>
                <w:rFonts w:eastAsia="+mn-ea" w:cs="+mn-cs"/>
                <w:b/>
                <w:bCs/>
                <w:color w:val="7F7F7F"/>
                <w:szCs w:val="22"/>
                <w:lang w:eastAsia="en-GB"/>
              </w:rPr>
              <w:t>Influence National Clinical Policy and Research:</w:t>
            </w:r>
            <w:r w:rsidRPr="00B96E6C">
              <w:rPr>
                <w:rFonts w:eastAsia="+mn-ea" w:cs="+mn-cs"/>
                <w:color w:val="7F7F7F"/>
                <w:szCs w:val="22"/>
                <w:lang w:eastAsia="en-GB"/>
              </w:rPr>
              <w:t xml:space="preserve"> Expands the organisation’s reach by contributing to research and innovation, and influencing national policy, which amplifies impact and accelerates the spread of new approaches.</w:t>
            </w:r>
            <w:r>
              <w:rPr>
                <w:rFonts w:eastAsia="+mn-ea" w:cs="+mn-cs"/>
                <w:color w:val="7F7F7F"/>
                <w:szCs w:val="22"/>
                <w:lang w:eastAsia="en-GB"/>
              </w:rPr>
              <w:t xml:space="preserve"> (Sources: </w:t>
            </w:r>
            <w:r w:rsidRPr="00B96E6C">
              <w:rPr>
                <w:rFonts w:eastAsia="+mn-ea" w:cs="+mn-cs"/>
                <w:color w:val="7F7F7F"/>
                <w:szCs w:val="22"/>
                <w:lang w:eastAsia="en-GB"/>
              </w:rPr>
              <w:t>Participation in research projects, policy forums, and innovation networks</w:t>
            </w:r>
            <w:r>
              <w:rPr>
                <w:rFonts w:eastAsia="+mn-ea" w:cs="+mn-cs"/>
                <w:color w:val="7F7F7F"/>
                <w:szCs w:val="22"/>
                <w:lang w:eastAsia="en-GB"/>
              </w:rPr>
              <w:t xml:space="preserve">) </w:t>
            </w:r>
          </w:p>
          <w:p w14:paraId="3E24F7F9" w14:textId="30CFD327" w:rsidR="00B7659B" w:rsidRDefault="00B7659B" w:rsidP="00A20DF9">
            <w:pPr>
              <w:pStyle w:val="ListParagraph"/>
              <w:numPr>
                <w:ilvl w:val="0"/>
                <w:numId w:val="21"/>
              </w:numPr>
              <w:ind w:left="252" w:hanging="210"/>
              <w:rPr>
                <w:rFonts w:eastAsia="+mn-ea" w:cs="+mn-cs"/>
                <w:color w:val="7F7F7F"/>
                <w:szCs w:val="22"/>
                <w:lang w:eastAsia="en-GB"/>
              </w:rPr>
            </w:pPr>
            <w:r w:rsidRPr="00B7659B">
              <w:rPr>
                <w:rFonts w:eastAsia="+mn-ea" w:cs="+mn-cs"/>
                <w:b/>
                <w:bCs/>
                <w:color w:val="7F7F7F"/>
                <w:szCs w:val="22"/>
                <w:lang w:eastAsia="en-GB"/>
              </w:rPr>
              <w:t>Establishing Strategic Partnerships:</w:t>
            </w:r>
            <w:r w:rsidRPr="00B7659B">
              <w:rPr>
                <w:rFonts w:eastAsia="+mn-ea" w:cs="+mn-cs"/>
                <w:color w:val="7F7F7F"/>
                <w:szCs w:val="22"/>
                <w:lang w:eastAsia="en-GB"/>
              </w:rPr>
              <w:t xml:space="preserve"> Initiating and nurturing collaborative relationships with external organisations and professional networks to broaden the scope and influence of clinical practice, ensuring the organisation’s expertise is recognised and sought after nationally. (sources: partnership agreements, joint initiatives, feedback from partner organisations)</w:t>
            </w:r>
          </w:p>
          <w:p w14:paraId="51B036C7" w14:textId="19150250" w:rsidR="00196FB0" w:rsidRDefault="00196FB0" w:rsidP="00A20DF9">
            <w:pPr>
              <w:pStyle w:val="ListParagraph"/>
              <w:numPr>
                <w:ilvl w:val="0"/>
                <w:numId w:val="21"/>
              </w:numPr>
              <w:ind w:left="252" w:hanging="210"/>
              <w:rPr>
                <w:rFonts w:eastAsia="+mn-ea" w:cs="+mn-cs"/>
                <w:color w:val="7F7F7F"/>
                <w:szCs w:val="22"/>
                <w:lang w:eastAsia="en-GB"/>
              </w:rPr>
            </w:pPr>
            <w:r w:rsidRPr="00196FB0">
              <w:rPr>
                <w:rFonts w:eastAsia="+mn-ea" w:cs="+mn-cs"/>
                <w:b/>
                <w:bCs/>
                <w:color w:val="7F7F7F"/>
                <w:szCs w:val="22"/>
                <w:lang w:eastAsia="en-GB"/>
              </w:rPr>
              <w:t>Piloting and Scaling New Models:</w:t>
            </w:r>
            <w:r w:rsidRPr="00196FB0">
              <w:rPr>
                <w:rFonts w:eastAsia="+mn-ea" w:cs="+mn-cs"/>
                <w:color w:val="7F7F7F"/>
                <w:szCs w:val="22"/>
                <w:lang w:eastAsia="en-GB"/>
              </w:rPr>
              <w:t xml:space="preserve"> Designing, implementing, and evaluating pilot programmes that introduce evidence-based interventions to new regions or populations, with the aim of extending best practice and improving outcomes for a wider group of people. (sources: pilot programme reports, outcome data, service expansion records)</w:t>
            </w:r>
          </w:p>
          <w:p w14:paraId="45203C63" w14:textId="6C37BF48" w:rsidR="00196FB0" w:rsidRDefault="00196FB0" w:rsidP="00A20DF9">
            <w:pPr>
              <w:pStyle w:val="ListParagraph"/>
              <w:numPr>
                <w:ilvl w:val="0"/>
                <w:numId w:val="21"/>
              </w:numPr>
              <w:ind w:left="252" w:hanging="210"/>
              <w:rPr>
                <w:rFonts w:eastAsia="+mn-ea" w:cs="+mn-cs"/>
                <w:color w:val="7F7F7F"/>
                <w:szCs w:val="22"/>
                <w:lang w:eastAsia="en-GB"/>
              </w:rPr>
            </w:pPr>
            <w:r w:rsidRPr="00196FB0">
              <w:rPr>
                <w:rFonts w:eastAsia="+mn-ea" w:cs="+mn-cs"/>
                <w:b/>
                <w:bCs/>
                <w:color w:val="7F7F7F"/>
                <w:szCs w:val="22"/>
                <w:lang w:eastAsia="en-GB"/>
              </w:rPr>
              <w:t>Showcasing Clinical Excellence:</w:t>
            </w:r>
            <w:r w:rsidRPr="00196FB0">
              <w:rPr>
                <w:rFonts w:eastAsia="+mn-ea" w:cs="+mn-cs"/>
                <w:color w:val="7F7F7F"/>
                <w:szCs w:val="22"/>
                <w:lang w:eastAsia="en-GB"/>
              </w:rPr>
              <w:t xml:space="preserve"> Representing the organisation at national conferences, sector forums, and through published articles to highlight innovative approaches and successful outcomes, thereby enhancing the organisation’s reputation and attracting new opportunities for growth. (sources: conference presentations, published articles, invitations to sector events)</w:t>
            </w:r>
          </w:p>
          <w:p w14:paraId="6A5D5598" w14:textId="38B5FB5E" w:rsidR="00EB31EB" w:rsidRPr="00EB31EB" w:rsidRDefault="00EB31EB" w:rsidP="00572EDA">
            <w:pPr>
              <w:ind w:left="720"/>
              <w:jc w:val="both"/>
              <w:rPr>
                <w:rFonts w:eastAsia="+mn-ea" w:cs="+mn-cs"/>
                <w:color w:val="7F7F7F"/>
                <w:szCs w:val="22"/>
                <w:lang w:eastAsia="en-GB"/>
              </w:rPr>
            </w:pPr>
          </w:p>
        </w:tc>
      </w:tr>
      <w:tr w:rsidR="00E96F1E" w14:paraId="50462337" w14:textId="77777777" w:rsidTr="00D33CEC">
        <w:trPr>
          <w:gridAfter w:val="1"/>
          <w:wAfter w:w="8" w:type="dxa"/>
          <w:trHeight w:val="1041"/>
        </w:trPr>
        <w:tc>
          <w:tcPr>
            <w:tcW w:w="11006" w:type="dxa"/>
            <w:gridSpan w:val="2"/>
            <w:shd w:val="clear" w:color="auto" w:fill="E5E5E5" w:themeFill="text1" w:themeFillTint="33"/>
          </w:tcPr>
          <w:p w14:paraId="196A8E8B" w14:textId="77777777" w:rsidR="00EB31EB" w:rsidRDefault="00EB31EB" w:rsidP="00EB31EB">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B31EB" w:rsidRPr="00267332" w:rsidRDefault="00EB31EB" w:rsidP="00EB31EB">
            <w:pPr>
              <w:contextualSpacing/>
              <w:jc w:val="center"/>
              <w:rPr>
                <w:rFonts w:ascii="Calibri" w:eastAsia="+mn-ea" w:hAnsi="Calibri" w:cs="+mn-cs"/>
                <w:color w:val="7F7F7F"/>
                <w:szCs w:val="22"/>
                <w:lang w:eastAsia="en-GB"/>
              </w:rPr>
            </w:pPr>
          </w:p>
          <w:p w14:paraId="0356BAB5" w14:textId="77777777" w:rsidR="00EB31EB" w:rsidRDefault="00EB31EB" w:rsidP="00EB31EB">
            <w:pPr>
              <w:ind w:left="142"/>
              <w:contextualSpacing/>
              <w:jc w:val="both"/>
              <w:rPr>
                <w:rFonts w:ascii="Calibri" w:eastAsia="+mn-ea" w:hAnsi="Calibri" w:cs="+mn-cs"/>
                <w:color w:val="7F7F7F"/>
                <w:szCs w:val="22"/>
                <w:lang w:eastAsia="en-GB"/>
              </w:rPr>
            </w:pPr>
            <w:r>
              <w:rPr>
                <w:b/>
                <w:bCs/>
                <w:noProof/>
              </w:rPr>
              <w:drawing>
                <wp:inline distT="0" distB="0" distL="0" distR="0" wp14:anchorId="2DC1CDD9" wp14:editId="0DB76CE2">
                  <wp:extent cx="6572885" cy="3552825"/>
                  <wp:effectExtent l="38100" t="0" r="75565"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B31EB" w:rsidRDefault="00EB31EB" w:rsidP="00EB31EB">
            <w:pPr>
              <w:ind w:left="142"/>
              <w:contextualSpacing/>
              <w:jc w:val="both"/>
              <w:rPr>
                <w:rFonts w:ascii="Calibri" w:eastAsia="+mn-ea" w:hAnsi="Calibri" w:cs="+mn-cs"/>
                <w:color w:val="7F7F7F"/>
                <w:szCs w:val="22"/>
                <w:lang w:eastAsia="en-GB"/>
              </w:rPr>
            </w:pPr>
          </w:p>
        </w:tc>
      </w:tr>
    </w:tbl>
    <w:p w14:paraId="0A932E86" w14:textId="77777777" w:rsidR="00F21325" w:rsidRDefault="00F21325" w:rsidP="00944E53">
      <w:pPr>
        <w:ind w:left="426" w:hanging="284"/>
        <w:jc w:val="both"/>
        <w:rPr>
          <w:b/>
          <w:bCs/>
          <w:lang w:eastAsia="en-GB"/>
        </w:rPr>
      </w:pPr>
    </w:p>
    <w:p w14:paraId="6F85C833" w14:textId="190C5E87"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6FBDD2D6" w14:textId="77777777" w:rsidR="00533C4D" w:rsidRPr="009716C6" w:rsidRDefault="00533C4D" w:rsidP="009716C6">
      <w:pPr>
        <w:pStyle w:val="ListParagraph"/>
        <w:numPr>
          <w:ilvl w:val="0"/>
          <w:numId w:val="26"/>
        </w:numPr>
        <w:spacing w:line="278" w:lineRule="auto"/>
        <w:ind w:left="426" w:right="261" w:hanging="284"/>
        <w:jc w:val="both"/>
        <w:rPr>
          <w:color w:val="5F5F5F" w:themeColor="text1" w:themeShade="BF"/>
          <w:sz w:val="24"/>
        </w:rPr>
      </w:pPr>
      <w:r w:rsidRPr="009716C6">
        <w:rPr>
          <w:color w:val="5F5F5F" w:themeColor="text1" w:themeShade="BF"/>
          <w:sz w:val="24"/>
        </w:rPr>
        <w:t xml:space="preserve">Registered Occupational Therapist (BSc or MSc in Occupational therapy) </w:t>
      </w:r>
    </w:p>
    <w:p w14:paraId="604E476A" w14:textId="77777777" w:rsidR="00533C4D" w:rsidRPr="009716C6" w:rsidRDefault="00533C4D" w:rsidP="009716C6">
      <w:pPr>
        <w:pStyle w:val="ListParagraph"/>
        <w:numPr>
          <w:ilvl w:val="0"/>
          <w:numId w:val="26"/>
        </w:numPr>
        <w:spacing w:line="278" w:lineRule="auto"/>
        <w:ind w:left="426" w:right="261" w:hanging="284"/>
        <w:jc w:val="both"/>
        <w:rPr>
          <w:color w:val="5F5F5F" w:themeColor="text1" w:themeShade="BF"/>
          <w:sz w:val="24"/>
        </w:rPr>
      </w:pPr>
      <w:r w:rsidRPr="009716C6">
        <w:rPr>
          <w:color w:val="5F5F5F" w:themeColor="text1" w:themeShade="BF"/>
          <w:sz w:val="24"/>
        </w:rPr>
        <w:t>HCPC registration.</w:t>
      </w:r>
    </w:p>
    <w:p w14:paraId="36169F06" w14:textId="77777777" w:rsidR="00533C4D" w:rsidRPr="009716C6" w:rsidRDefault="00533C4D" w:rsidP="009716C6">
      <w:pPr>
        <w:pStyle w:val="ListParagraph"/>
        <w:numPr>
          <w:ilvl w:val="0"/>
          <w:numId w:val="26"/>
        </w:numPr>
        <w:spacing w:line="278" w:lineRule="auto"/>
        <w:ind w:left="426" w:right="261" w:hanging="284"/>
        <w:jc w:val="both"/>
        <w:rPr>
          <w:color w:val="5F5F5F" w:themeColor="text1" w:themeShade="BF"/>
          <w:sz w:val="24"/>
        </w:rPr>
      </w:pPr>
      <w:r w:rsidRPr="009716C6">
        <w:rPr>
          <w:color w:val="5F5F5F" w:themeColor="text1" w:themeShade="BF"/>
          <w:sz w:val="24"/>
        </w:rPr>
        <w:t xml:space="preserve">Postgraduate qualification/or working towards </w:t>
      </w:r>
      <w:proofErr w:type="spellStart"/>
      <w:r w:rsidRPr="009716C6">
        <w:rPr>
          <w:color w:val="5F5F5F" w:themeColor="text1" w:themeShade="BF"/>
          <w:sz w:val="24"/>
        </w:rPr>
        <w:t>at</w:t>
      </w:r>
      <w:proofErr w:type="spellEnd"/>
      <w:r w:rsidRPr="009716C6">
        <w:rPr>
          <w:color w:val="5F5F5F" w:themeColor="text1" w:themeShade="BF"/>
          <w:sz w:val="24"/>
        </w:rPr>
        <w:t xml:space="preserve"> </w:t>
      </w:r>
      <w:proofErr w:type="gramStart"/>
      <w:r w:rsidRPr="009716C6">
        <w:rPr>
          <w:color w:val="5F5F5F" w:themeColor="text1" w:themeShade="BF"/>
          <w:sz w:val="24"/>
        </w:rPr>
        <w:t>Master’s</w:t>
      </w:r>
      <w:proofErr w:type="gramEnd"/>
      <w:r w:rsidRPr="009716C6">
        <w:rPr>
          <w:color w:val="5F5F5F" w:themeColor="text1" w:themeShade="BF"/>
          <w:sz w:val="24"/>
        </w:rPr>
        <w:t xml:space="preserve"> Level or equivalent in Autism/Learning Disability/Sensory Integration. </w:t>
      </w:r>
    </w:p>
    <w:p w14:paraId="1CDF8A24" w14:textId="77777777" w:rsidR="00533C4D" w:rsidRPr="009716C6" w:rsidRDefault="00533C4D" w:rsidP="009716C6">
      <w:pPr>
        <w:pStyle w:val="ListParagraph"/>
        <w:numPr>
          <w:ilvl w:val="0"/>
          <w:numId w:val="26"/>
        </w:numPr>
        <w:spacing w:line="278" w:lineRule="auto"/>
        <w:ind w:left="426" w:right="261" w:hanging="284"/>
        <w:jc w:val="both"/>
        <w:rPr>
          <w:color w:val="5F5F5F" w:themeColor="text1" w:themeShade="BF"/>
          <w:sz w:val="24"/>
        </w:rPr>
      </w:pPr>
      <w:r w:rsidRPr="009716C6">
        <w:rPr>
          <w:color w:val="5F5F5F" w:themeColor="text1" w:themeShade="BF"/>
          <w:sz w:val="24"/>
        </w:rPr>
        <w:t xml:space="preserve">Evidence of continuous professional development. </w:t>
      </w:r>
    </w:p>
    <w:p w14:paraId="46C33C34" w14:textId="77777777" w:rsidR="00533C4D" w:rsidRPr="009716C6" w:rsidRDefault="00533C4D" w:rsidP="009716C6">
      <w:pPr>
        <w:pStyle w:val="ListParagraph"/>
        <w:numPr>
          <w:ilvl w:val="0"/>
          <w:numId w:val="26"/>
        </w:numPr>
        <w:spacing w:line="278" w:lineRule="auto"/>
        <w:ind w:left="426" w:right="261" w:hanging="284"/>
        <w:jc w:val="both"/>
        <w:rPr>
          <w:color w:val="5F5F5F" w:themeColor="text1" w:themeShade="BF"/>
          <w:sz w:val="24"/>
        </w:rPr>
      </w:pPr>
      <w:r w:rsidRPr="009716C6">
        <w:rPr>
          <w:color w:val="5F5F5F" w:themeColor="text1" w:themeShade="BF"/>
          <w:sz w:val="24"/>
        </w:rPr>
        <w:t xml:space="preserve">Evidence of experience in therapeutic interventions relevant to speciality </w:t>
      </w:r>
    </w:p>
    <w:p w14:paraId="0B576671" w14:textId="77777777" w:rsidR="00827EF1" w:rsidRPr="009716C6" w:rsidRDefault="00533C4D" w:rsidP="00827EF1">
      <w:pPr>
        <w:pStyle w:val="ListParagraph"/>
        <w:numPr>
          <w:ilvl w:val="0"/>
          <w:numId w:val="26"/>
        </w:numPr>
        <w:spacing w:line="278" w:lineRule="auto"/>
        <w:ind w:left="426" w:right="261" w:hanging="284"/>
        <w:jc w:val="both"/>
        <w:rPr>
          <w:color w:val="5F5F5F" w:themeColor="text1" w:themeShade="BF"/>
          <w:sz w:val="24"/>
        </w:rPr>
      </w:pPr>
      <w:r w:rsidRPr="009716C6">
        <w:rPr>
          <w:color w:val="5F5F5F" w:themeColor="text1" w:themeShade="BF"/>
          <w:sz w:val="24"/>
        </w:rPr>
        <w:t xml:space="preserve"> </w:t>
      </w:r>
      <w:r w:rsidR="00827EF1" w:rsidRPr="009716C6">
        <w:rPr>
          <w:color w:val="5F5F5F" w:themeColor="text1" w:themeShade="BF"/>
          <w:sz w:val="24"/>
        </w:rPr>
        <w:t xml:space="preserve">Substantial experience in a clinical leadership role </w:t>
      </w:r>
    </w:p>
    <w:p w14:paraId="3301AF54" w14:textId="77777777" w:rsidR="00827EF1" w:rsidRPr="00827EF1" w:rsidRDefault="00827EF1" w:rsidP="009716C6">
      <w:pPr>
        <w:pStyle w:val="ListParagraph"/>
        <w:numPr>
          <w:ilvl w:val="0"/>
          <w:numId w:val="26"/>
        </w:numPr>
        <w:spacing w:line="278" w:lineRule="auto"/>
        <w:ind w:left="426" w:right="261" w:hanging="284"/>
        <w:jc w:val="both"/>
        <w:rPr>
          <w:color w:val="5F5F5F" w:themeColor="text1" w:themeShade="BF"/>
          <w:sz w:val="24"/>
        </w:rPr>
      </w:pPr>
      <w:r w:rsidRPr="00827EF1">
        <w:rPr>
          <w:color w:val="5F5F5F" w:themeColor="text1" w:themeShade="BF"/>
          <w:sz w:val="24"/>
        </w:rPr>
        <w:t xml:space="preserve">Have been involved in service development changes. </w:t>
      </w:r>
    </w:p>
    <w:p w14:paraId="62AFFEC8" w14:textId="77777777" w:rsidR="00827EF1" w:rsidRPr="00827EF1" w:rsidRDefault="00827EF1" w:rsidP="009716C6">
      <w:pPr>
        <w:pStyle w:val="ListParagraph"/>
        <w:numPr>
          <w:ilvl w:val="0"/>
          <w:numId w:val="26"/>
        </w:numPr>
        <w:spacing w:line="278" w:lineRule="auto"/>
        <w:ind w:left="426" w:right="261" w:hanging="284"/>
        <w:jc w:val="both"/>
        <w:rPr>
          <w:color w:val="5F5F5F" w:themeColor="text1" w:themeShade="BF"/>
          <w:sz w:val="24"/>
        </w:rPr>
      </w:pPr>
      <w:r w:rsidRPr="00827EF1">
        <w:rPr>
          <w:color w:val="5F5F5F" w:themeColor="text1" w:themeShade="BF"/>
          <w:sz w:val="24"/>
        </w:rPr>
        <w:t xml:space="preserve">Awareness of the evolving healthcare agenda, current research and the implications for occupational therapy. </w:t>
      </w:r>
    </w:p>
    <w:p w14:paraId="14CE339F" w14:textId="77777777" w:rsidR="00827EF1" w:rsidRPr="00827EF1" w:rsidRDefault="00827EF1" w:rsidP="009716C6">
      <w:pPr>
        <w:pStyle w:val="ListParagraph"/>
        <w:numPr>
          <w:ilvl w:val="0"/>
          <w:numId w:val="26"/>
        </w:numPr>
        <w:spacing w:line="278" w:lineRule="auto"/>
        <w:ind w:left="426" w:right="261" w:hanging="284"/>
        <w:jc w:val="both"/>
        <w:rPr>
          <w:color w:val="5F5F5F" w:themeColor="text1" w:themeShade="BF"/>
          <w:sz w:val="24"/>
        </w:rPr>
      </w:pPr>
      <w:r w:rsidRPr="00827EF1">
        <w:rPr>
          <w:color w:val="5F5F5F" w:themeColor="text1" w:themeShade="BF"/>
          <w:sz w:val="24"/>
        </w:rPr>
        <w:t xml:space="preserve">Experience of audit and related activities. </w:t>
      </w:r>
    </w:p>
    <w:p w14:paraId="459F22FE" w14:textId="77777777" w:rsidR="00827EF1" w:rsidRPr="00827EF1" w:rsidRDefault="00827EF1" w:rsidP="009716C6">
      <w:pPr>
        <w:pStyle w:val="ListParagraph"/>
        <w:numPr>
          <w:ilvl w:val="0"/>
          <w:numId w:val="26"/>
        </w:numPr>
        <w:spacing w:line="278" w:lineRule="auto"/>
        <w:ind w:left="426" w:right="261" w:hanging="284"/>
        <w:jc w:val="both"/>
        <w:rPr>
          <w:color w:val="5F5F5F" w:themeColor="text1" w:themeShade="BF"/>
          <w:sz w:val="24"/>
        </w:rPr>
      </w:pPr>
      <w:r w:rsidRPr="00827EF1">
        <w:rPr>
          <w:color w:val="5F5F5F" w:themeColor="text1" w:themeShade="BF"/>
          <w:sz w:val="24"/>
        </w:rPr>
        <w:t xml:space="preserve">Evidence of facilitating quality improvement in practice </w:t>
      </w:r>
    </w:p>
    <w:p w14:paraId="050E4803" w14:textId="77777777" w:rsidR="00827EF1" w:rsidRDefault="00827EF1" w:rsidP="009716C6">
      <w:pPr>
        <w:pStyle w:val="ListParagraph"/>
        <w:numPr>
          <w:ilvl w:val="0"/>
          <w:numId w:val="26"/>
        </w:numPr>
        <w:spacing w:line="278" w:lineRule="auto"/>
        <w:ind w:left="426" w:right="261" w:hanging="284"/>
        <w:jc w:val="both"/>
        <w:rPr>
          <w:color w:val="5F5F5F" w:themeColor="text1" w:themeShade="BF"/>
          <w:sz w:val="24"/>
        </w:rPr>
      </w:pPr>
      <w:r w:rsidRPr="00827EF1">
        <w:rPr>
          <w:color w:val="5F5F5F" w:themeColor="text1" w:themeShade="BF"/>
          <w:sz w:val="24"/>
        </w:rPr>
        <w:lastRenderedPageBreak/>
        <w:t xml:space="preserve">Knowledge of clinical governance issues </w:t>
      </w:r>
    </w:p>
    <w:p w14:paraId="695B89FB" w14:textId="36C19CBC" w:rsidR="00F5642C" w:rsidRDefault="00F5642C" w:rsidP="009716C6">
      <w:pPr>
        <w:pStyle w:val="ListParagraph"/>
        <w:numPr>
          <w:ilvl w:val="0"/>
          <w:numId w:val="26"/>
        </w:numPr>
        <w:spacing w:line="278" w:lineRule="auto"/>
        <w:ind w:left="426" w:right="261" w:hanging="284"/>
        <w:jc w:val="both"/>
        <w:rPr>
          <w:color w:val="5F5F5F" w:themeColor="text1" w:themeShade="BF"/>
          <w:sz w:val="24"/>
        </w:rPr>
      </w:pPr>
      <w:r w:rsidRPr="00F5642C">
        <w:rPr>
          <w:color w:val="5F5F5F" w:themeColor="text1" w:themeShade="BF"/>
          <w:sz w:val="24"/>
        </w:rPr>
        <w:t>Multi-Agency Collaboration: Experienced in working across organisational and professional boundaries to co-design and deliver integrated support for people with learning disabilities and autism.</w:t>
      </w:r>
    </w:p>
    <w:p w14:paraId="45154AE1" w14:textId="0F0E7991" w:rsidR="0089147A" w:rsidRDefault="0089147A" w:rsidP="009716C6">
      <w:pPr>
        <w:pStyle w:val="ListParagraph"/>
        <w:numPr>
          <w:ilvl w:val="0"/>
          <w:numId w:val="26"/>
        </w:numPr>
        <w:spacing w:line="278" w:lineRule="auto"/>
        <w:ind w:left="426" w:right="261" w:hanging="284"/>
        <w:jc w:val="both"/>
        <w:rPr>
          <w:color w:val="5F5F5F" w:themeColor="text1" w:themeShade="BF"/>
          <w:sz w:val="24"/>
        </w:rPr>
      </w:pPr>
      <w:r w:rsidRPr="0089147A">
        <w:rPr>
          <w:color w:val="5F5F5F" w:themeColor="text1" w:themeShade="BF"/>
          <w:sz w:val="24"/>
        </w:rPr>
        <w:t>Experience in therapeutic interventions relevant to the specialty (Learning Disability and Autism</w:t>
      </w:r>
      <w:r>
        <w:rPr>
          <w:color w:val="5F5F5F" w:themeColor="text1" w:themeShade="BF"/>
          <w:sz w:val="24"/>
        </w:rPr>
        <w:t>).</w:t>
      </w:r>
    </w:p>
    <w:p w14:paraId="1B10AD5C" w14:textId="5ED10D14" w:rsidR="0089147A" w:rsidRDefault="0089147A" w:rsidP="009716C6">
      <w:pPr>
        <w:pStyle w:val="ListParagraph"/>
        <w:numPr>
          <w:ilvl w:val="0"/>
          <w:numId w:val="26"/>
        </w:numPr>
        <w:spacing w:line="278" w:lineRule="auto"/>
        <w:ind w:left="426" w:right="261" w:hanging="284"/>
        <w:jc w:val="both"/>
        <w:rPr>
          <w:color w:val="5F5F5F" w:themeColor="text1" w:themeShade="BF"/>
          <w:sz w:val="24"/>
        </w:rPr>
      </w:pPr>
      <w:r w:rsidRPr="0089147A">
        <w:rPr>
          <w:color w:val="5F5F5F" w:themeColor="text1" w:themeShade="BF"/>
          <w:sz w:val="24"/>
        </w:rPr>
        <w:t>Multi-agency collaboration: Experience working across organisational and professional boundaries to co-design and deliver integrated support</w:t>
      </w:r>
    </w:p>
    <w:p w14:paraId="113681C7" w14:textId="4633DCEC" w:rsidR="00E96F1E" w:rsidRDefault="00E96F1E" w:rsidP="009716C6">
      <w:pPr>
        <w:pStyle w:val="ListParagraph"/>
        <w:numPr>
          <w:ilvl w:val="0"/>
          <w:numId w:val="26"/>
        </w:numPr>
        <w:spacing w:line="278" w:lineRule="auto"/>
        <w:ind w:left="426" w:right="261" w:hanging="284"/>
        <w:jc w:val="both"/>
        <w:rPr>
          <w:color w:val="5F5F5F" w:themeColor="text1" w:themeShade="BF"/>
          <w:sz w:val="24"/>
        </w:rPr>
      </w:pPr>
      <w:r w:rsidRPr="00E96F1E">
        <w:rPr>
          <w:color w:val="5F5F5F" w:themeColor="text1" w:themeShade="BF"/>
          <w:sz w:val="24"/>
        </w:rPr>
        <w:t>Experience of providing clinical supervisio</w:t>
      </w:r>
      <w:r>
        <w:rPr>
          <w:color w:val="5F5F5F" w:themeColor="text1" w:themeShade="BF"/>
          <w:sz w:val="24"/>
        </w:rPr>
        <w:t>n</w:t>
      </w:r>
    </w:p>
    <w:p w14:paraId="39D7CED1" w14:textId="7BB912D1" w:rsidR="0089147A" w:rsidRPr="00827EF1" w:rsidRDefault="0089147A" w:rsidP="009716C6">
      <w:pPr>
        <w:pStyle w:val="ListParagraph"/>
        <w:numPr>
          <w:ilvl w:val="0"/>
          <w:numId w:val="26"/>
        </w:numPr>
        <w:spacing w:line="278" w:lineRule="auto"/>
        <w:ind w:left="426" w:right="261" w:hanging="284"/>
        <w:jc w:val="both"/>
        <w:rPr>
          <w:color w:val="5F5F5F" w:themeColor="text1" w:themeShade="BF"/>
          <w:sz w:val="24"/>
        </w:rPr>
      </w:pPr>
      <w:r w:rsidRPr="0089147A">
        <w:rPr>
          <w:color w:val="5F5F5F" w:themeColor="text1" w:themeShade="BF"/>
          <w:sz w:val="24"/>
        </w:rPr>
        <w:t>Evidence of facilitating quality improvement in practice</w:t>
      </w:r>
      <w:r>
        <w:rPr>
          <w:color w:val="5F5F5F" w:themeColor="text1" w:themeShade="BF"/>
          <w:sz w:val="24"/>
        </w:rPr>
        <w:t>.</w:t>
      </w:r>
    </w:p>
    <w:p w14:paraId="0FED577C" w14:textId="77777777" w:rsidR="00827EF1" w:rsidRPr="00827EF1" w:rsidRDefault="00827EF1" w:rsidP="009716C6">
      <w:pPr>
        <w:pStyle w:val="ListParagraph"/>
        <w:numPr>
          <w:ilvl w:val="0"/>
          <w:numId w:val="26"/>
        </w:numPr>
        <w:spacing w:line="278" w:lineRule="auto"/>
        <w:ind w:left="426" w:right="261" w:hanging="284"/>
        <w:jc w:val="both"/>
        <w:rPr>
          <w:color w:val="5F5F5F" w:themeColor="text1" w:themeShade="BF"/>
          <w:sz w:val="24"/>
        </w:rPr>
      </w:pPr>
      <w:r w:rsidRPr="00827EF1">
        <w:rPr>
          <w:color w:val="5F5F5F" w:themeColor="text1" w:themeShade="BF"/>
          <w:sz w:val="24"/>
        </w:rPr>
        <w:t xml:space="preserve">Experience of training and education </w:t>
      </w:r>
    </w:p>
    <w:p w14:paraId="7520A937" w14:textId="316601DD" w:rsidR="0038408C" w:rsidRPr="009716C6" w:rsidRDefault="00533C4D" w:rsidP="009716C6">
      <w:pPr>
        <w:pStyle w:val="li1"/>
        <w:numPr>
          <w:ilvl w:val="0"/>
          <w:numId w:val="24"/>
        </w:numPr>
        <w:spacing w:before="0" w:beforeAutospacing="0" w:after="0" w:afterAutospacing="0"/>
        <w:ind w:left="426" w:hanging="284"/>
        <w:jc w:val="both"/>
        <w:rPr>
          <w:rFonts w:asciiTheme="minorHAnsi" w:hAnsiTheme="minorHAnsi" w:cstheme="minorHAnsi"/>
          <w:color w:val="5F5F5F" w:themeColor="text1" w:themeShade="BF"/>
          <w:sz w:val="24"/>
          <w:szCs w:val="24"/>
        </w:rPr>
      </w:pPr>
      <w:r w:rsidRPr="009716C6">
        <w:rPr>
          <w:rFonts w:asciiTheme="minorHAnsi" w:hAnsiTheme="minorHAnsi" w:cstheme="minorHAnsi"/>
          <w:color w:val="5F5F5F" w:themeColor="text1" w:themeShade="BF"/>
          <w:sz w:val="24"/>
          <w:szCs w:val="24"/>
        </w:rPr>
        <w:t>Social Care / Management Qualification</w:t>
      </w:r>
    </w:p>
    <w:p w14:paraId="2E2DE87D" w14:textId="79EA1028" w:rsidR="0038408C" w:rsidRPr="009716C6" w:rsidRDefault="009716C6" w:rsidP="009716C6">
      <w:pPr>
        <w:pStyle w:val="li1"/>
        <w:numPr>
          <w:ilvl w:val="0"/>
          <w:numId w:val="24"/>
        </w:numPr>
        <w:spacing w:before="0" w:beforeAutospacing="0" w:after="0" w:afterAutospacing="0"/>
        <w:ind w:left="426" w:hanging="284"/>
        <w:jc w:val="both"/>
        <w:rPr>
          <w:rFonts w:asciiTheme="minorHAnsi" w:hAnsiTheme="minorHAnsi" w:cstheme="minorHAnsi"/>
          <w:color w:val="5F5F5F" w:themeColor="text1" w:themeShade="BF"/>
          <w:sz w:val="24"/>
          <w:szCs w:val="24"/>
        </w:rPr>
      </w:pPr>
      <w:r w:rsidRPr="00827EF1">
        <w:rPr>
          <w:rFonts w:asciiTheme="minorHAnsi" w:hAnsiTheme="minorHAnsi" w:cstheme="minorHAnsi"/>
          <w:color w:val="5F5F5F" w:themeColor="text1" w:themeShade="BF"/>
          <w:sz w:val="24"/>
          <w:szCs w:val="24"/>
        </w:rPr>
        <w:t xml:space="preserve">Experience of contributing to the development of occupational therapy at a regional level Knowledge of CQC or CI and their role within social care Experience of providing clinical supervision Knowledge and understanding of research principles </w:t>
      </w:r>
    </w:p>
    <w:p w14:paraId="53E1EE54" w14:textId="77777777" w:rsidR="00413196" w:rsidRDefault="00413196" w:rsidP="00944E53">
      <w:pPr>
        <w:ind w:left="426" w:right="261" w:hanging="284"/>
        <w:jc w:val="both"/>
        <w:rPr>
          <w:rFonts w:cstheme="minorBidi"/>
          <w:b/>
          <w:bCs/>
          <w:color w:val="7F7F7F" w:themeColor="text1"/>
          <w:sz w:val="32"/>
          <w:szCs w:val="32"/>
          <w:lang w:eastAsia="en-GB"/>
        </w:rPr>
      </w:pPr>
    </w:p>
    <w:p w14:paraId="5B3BEB30" w14:textId="0483064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2A6F5226" w14:textId="77777777" w:rsidR="00AD325B" w:rsidRDefault="00AD325B" w:rsidP="009716C6">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Strategic</w:t>
      </w:r>
      <w:r w:rsidRPr="00AD325B">
        <w:rPr>
          <w:color w:val="5F5F5F" w:themeColor="text1" w:themeShade="BF"/>
          <w:sz w:val="24"/>
        </w:rPr>
        <w:t xml:space="preserve"> </w:t>
      </w:r>
      <w:r w:rsidRPr="00572EDA">
        <w:rPr>
          <w:b/>
          <w:color w:val="5F5F5F" w:themeColor="text1" w:themeShade="BF"/>
          <w:sz w:val="24"/>
        </w:rPr>
        <w:t>Partnership</w:t>
      </w:r>
      <w:r w:rsidRPr="00AD325B">
        <w:rPr>
          <w:color w:val="5F5F5F" w:themeColor="text1" w:themeShade="BF"/>
          <w:sz w:val="24"/>
        </w:rPr>
        <w:t xml:space="preserve"> </w:t>
      </w:r>
      <w:r w:rsidRPr="00572EDA">
        <w:rPr>
          <w:b/>
          <w:color w:val="5F5F5F" w:themeColor="text1" w:themeShade="BF"/>
          <w:sz w:val="24"/>
        </w:rPr>
        <w:t>Building</w:t>
      </w:r>
      <w:r w:rsidRPr="00AD325B">
        <w:rPr>
          <w:color w:val="5F5F5F" w:themeColor="text1" w:themeShade="BF"/>
          <w:sz w:val="24"/>
        </w:rPr>
        <w:t>: Demonstrated ability to initiate and sustain collaborative relationships with external organisations, professional bodies, and research networks to enhance service reach and influence</w:t>
      </w:r>
    </w:p>
    <w:p w14:paraId="033EEAD5" w14:textId="55EBC743" w:rsidR="00AD325B" w:rsidRDefault="00AD325B" w:rsidP="009716C6">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Evidence</w:t>
      </w:r>
      <w:r w:rsidRPr="00AD325B">
        <w:rPr>
          <w:color w:val="5F5F5F" w:themeColor="text1" w:themeShade="BF"/>
          <w:sz w:val="24"/>
        </w:rPr>
        <w:t>-</w:t>
      </w:r>
      <w:r w:rsidRPr="00572EDA">
        <w:rPr>
          <w:b/>
          <w:color w:val="5F5F5F" w:themeColor="text1" w:themeShade="BF"/>
          <w:sz w:val="24"/>
        </w:rPr>
        <w:t>Based</w:t>
      </w:r>
      <w:r w:rsidRPr="00AD325B">
        <w:rPr>
          <w:color w:val="5F5F5F" w:themeColor="text1" w:themeShade="BF"/>
          <w:sz w:val="24"/>
        </w:rPr>
        <w:t xml:space="preserve"> </w:t>
      </w:r>
      <w:r w:rsidRPr="00572EDA">
        <w:rPr>
          <w:b/>
          <w:color w:val="5F5F5F" w:themeColor="text1" w:themeShade="BF"/>
          <w:sz w:val="24"/>
        </w:rPr>
        <w:t>Innovation</w:t>
      </w:r>
      <w:r w:rsidRPr="00AD325B">
        <w:rPr>
          <w:color w:val="5F5F5F" w:themeColor="text1" w:themeShade="BF"/>
          <w:sz w:val="24"/>
        </w:rPr>
        <w:t>: Skilled in identifying, adapting, and implementing new clinical models and interventions grounded in the latest research and sector developments.</w:t>
      </w:r>
    </w:p>
    <w:p w14:paraId="101581C3" w14:textId="3D406CF9" w:rsidR="00AD325B" w:rsidRDefault="00AD325B" w:rsidP="009716C6">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Digital</w:t>
      </w:r>
      <w:r w:rsidRPr="00AD325B">
        <w:rPr>
          <w:color w:val="5F5F5F" w:themeColor="text1" w:themeShade="BF"/>
          <w:sz w:val="24"/>
        </w:rPr>
        <w:t xml:space="preserve"> </w:t>
      </w:r>
      <w:r w:rsidRPr="00572EDA">
        <w:rPr>
          <w:b/>
          <w:color w:val="5F5F5F" w:themeColor="text1" w:themeShade="BF"/>
          <w:sz w:val="24"/>
        </w:rPr>
        <w:t>Enablement</w:t>
      </w:r>
      <w:r w:rsidRPr="00AD325B">
        <w:rPr>
          <w:color w:val="5F5F5F" w:themeColor="text1" w:themeShade="BF"/>
          <w:sz w:val="24"/>
        </w:rPr>
        <w:t>: Confident in leveraging digital platforms and tools to share knowledge, deliver training, and promote best practice across geographically dispersed teams.</w:t>
      </w:r>
    </w:p>
    <w:p w14:paraId="52CD0FA1" w14:textId="7B0D0FB8" w:rsidR="00AD325B" w:rsidRDefault="00AD325B" w:rsidP="009716C6">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Agile</w:t>
      </w:r>
      <w:r w:rsidRPr="00AD325B">
        <w:rPr>
          <w:color w:val="5F5F5F" w:themeColor="text1" w:themeShade="BF"/>
          <w:sz w:val="24"/>
        </w:rPr>
        <w:t xml:space="preserve"> </w:t>
      </w:r>
      <w:r w:rsidRPr="00572EDA">
        <w:rPr>
          <w:b/>
          <w:color w:val="5F5F5F" w:themeColor="text1" w:themeShade="BF"/>
          <w:sz w:val="24"/>
        </w:rPr>
        <w:t>Project</w:t>
      </w:r>
      <w:r w:rsidRPr="00AD325B">
        <w:rPr>
          <w:color w:val="5F5F5F" w:themeColor="text1" w:themeShade="BF"/>
          <w:sz w:val="24"/>
        </w:rPr>
        <w:t xml:space="preserve"> </w:t>
      </w:r>
      <w:r w:rsidRPr="00572EDA">
        <w:rPr>
          <w:b/>
          <w:color w:val="5F5F5F" w:themeColor="text1" w:themeShade="BF"/>
          <w:sz w:val="24"/>
        </w:rPr>
        <w:t>Delivery</w:t>
      </w:r>
      <w:r w:rsidRPr="00AD325B">
        <w:rPr>
          <w:color w:val="5F5F5F" w:themeColor="text1" w:themeShade="BF"/>
          <w:sz w:val="24"/>
        </w:rPr>
        <w:t>: Able to plan, execute, and evaluate complex projects at pace, adapting to changing priorities and tight deadlines.</w:t>
      </w:r>
    </w:p>
    <w:p w14:paraId="16263EE5" w14:textId="2654B115" w:rsidR="00D842F5" w:rsidRDefault="005C05BC" w:rsidP="009716C6">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Advanced</w:t>
      </w:r>
      <w:r w:rsidRPr="005C05BC">
        <w:rPr>
          <w:color w:val="5F5F5F" w:themeColor="text1" w:themeShade="BF"/>
          <w:sz w:val="24"/>
        </w:rPr>
        <w:t xml:space="preserve"> </w:t>
      </w:r>
      <w:r w:rsidRPr="00572EDA">
        <w:rPr>
          <w:b/>
          <w:color w:val="5F5F5F" w:themeColor="text1" w:themeShade="BF"/>
          <w:sz w:val="24"/>
        </w:rPr>
        <w:t>Communication</w:t>
      </w:r>
      <w:r w:rsidRPr="005C05BC">
        <w:rPr>
          <w:color w:val="5F5F5F" w:themeColor="text1" w:themeShade="BF"/>
          <w:sz w:val="24"/>
        </w:rPr>
        <w:t>: Able to present complex clinical and strategic information clearly and persuasively to a range of audiences, including at national forums and sector events.</w:t>
      </w:r>
    </w:p>
    <w:p w14:paraId="2115B8EA" w14:textId="6C597ED0" w:rsidR="005C05BC" w:rsidRDefault="005C05BC" w:rsidP="009716C6">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Inclusive</w:t>
      </w:r>
      <w:r w:rsidRPr="005C05BC">
        <w:rPr>
          <w:color w:val="5F5F5F" w:themeColor="text1" w:themeShade="BF"/>
          <w:sz w:val="24"/>
        </w:rPr>
        <w:t xml:space="preserve"> </w:t>
      </w:r>
      <w:r w:rsidRPr="00572EDA">
        <w:rPr>
          <w:b/>
          <w:color w:val="5F5F5F" w:themeColor="text1" w:themeShade="BF"/>
          <w:sz w:val="24"/>
        </w:rPr>
        <w:t>Leadership</w:t>
      </w:r>
      <w:r w:rsidRPr="005C05BC">
        <w:rPr>
          <w:color w:val="5F5F5F" w:themeColor="text1" w:themeShade="BF"/>
          <w:sz w:val="24"/>
        </w:rPr>
        <w:t>: Proven ability to foster a culture of inclusion, co-production, and empowerment, ensuring that people with lived experience are central to service planning and delivery.</w:t>
      </w:r>
    </w:p>
    <w:p w14:paraId="5B145E9C" w14:textId="15133285" w:rsidR="00A763E0" w:rsidRDefault="00E47A89" w:rsidP="00A763E0">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Outcome</w:t>
      </w:r>
      <w:r w:rsidRPr="00E47A89">
        <w:rPr>
          <w:color w:val="5F5F5F" w:themeColor="text1" w:themeShade="BF"/>
          <w:sz w:val="24"/>
        </w:rPr>
        <w:t>-</w:t>
      </w:r>
      <w:r w:rsidRPr="00572EDA">
        <w:rPr>
          <w:b/>
          <w:color w:val="5F5F5F" w:themeColor="text1" w:themeShade="BF"/>
          <w:sz w:val="24"/>
        </w:rPr>
        <w:t>Focused</w:t>
      </w:r>
      <w:r w:rsidRPr="00E47A89">
        <w:rPr>
          <w:color w:val="5F5F5F" w:themeColor="text1" w:themeShade="BF"/>
          <w:sz w:val="24"/>
        </w:rPr>
        <w:t xml:space="preserve"> </w:t>
      </w:r>
      <w:r w:rsidRPr="00572EDA">
        <w:rPr>
          <w:b/>
          <w:color w:val="5F5F5F" w:themeColor="text1" w:themeShade="BF"/>
          <w:sz w:val="24"/>
        </w:rPr>
        <w:t>Evaluation</w:t>
      </w:r>
      <w:r w:rsidRPr="00E47A89">
        <w:rPr>
          <w:color w:val="5F5F5F" w:themeColor="text1" w:themeShade="BF"/>
          <w:sz w:val="24"/>
        </w:rPr>
        <w:t>: Able to design and implement robust evaluation frameworks to measure the impact of new initiatives and drive evidence-based decision-making.</w:t>
      </w:r>
    </w:p>
    <w:p w14:paraId="344C7630" w14:textId="2348711B" w:rsidR="00A763E0" w:rsidRPr="00572EDA" w:rsidRDefault="00A763E0" w:rsidP="00A763E0">
      <w:pPr>
        <w:pStyle w:val="ListParagraph"/>
        <w:numPr>
          <w:ilvl w:val="0"/>
          <w:numId w:val="26"/>
        </w:numPr>
        <w:spacing w:line="278" w:lineRule="auto"/>
        <w:ind w:left="426" w:right="261" w:hanging="284"/>
        <w:jc w:val="both"/>
        <w:rPr>
          <w:color w:val="5F5F5F" w:themeColor="text1" w:themeShade="BF"/>
          <w:sz w:val="24"/>
        </w:rPr>
      </w:pPr>
      <w:r w:rsidRPr="00572EDA">
        <w:rPr>
          <w:b/>
          <w:color w:val="5F5F5F" w:themeColor="text1" w:themeShade="BF"/>
          <w:sz w:val="24"/>
        </w:rPr>
        <w:t>Systems</w:t>
      </w:r>
      <w:r w:rsidRPr="00A763E0">
        <w:rPr>
          <w:color w:val="5F5F5F" w:themeColor="text1" w:themeShade="BF"/>
          <w:sz w:val="24"/>
        </w:rPr>
        <w:t xml:space="preserve"> </w:t>
      </w:r>
      <w:r w:rsidRPr="00572EDA">
        <w:rPr>
          <w:b/>
          <w:color w:val="5F5F5F" w:themeColor="text1" w:themeShade="BF"/>
          <w:sz w:val="24"/>
        </w:rPr>
        <w:t>Leadership</w:t>
      </w:r>
      <w:r w:rsidRPr="00A763E0">
        <w:rPr>
          <w:color w:val="5F5F5F" w:themeColor="text1" w:themeShade="BF"/>
          <w:sz w:val="24"/>
        </w:rPr>
        <w:t>: Demonstrated skill in leading across complex organisational boundaries to drive integrated approaches and shared outcomes.</w:t>
      </w:r>
    </w:p>
    <w:p w14:paraId="12DBEF43" w14:textId="15DDB963" w:rsidR="00FB05D1" w:rsidRPr="00BF18A9" w:rsidRDefault="00FB05D1" w:rsidP="00FB05D1">
      <w:pPr>
        <w:numPr>
          <w:ilvl w:val="0"/>
          <w:numId w:val="26"/>
        </w:numPr>
        <w:spacing w:before="240" w:beforeAutospacing="1" w:line="252" w:lineRule="atLeast"/>
        <w:rPr>
          <w:rFonts w:ascii="Calibri" w:eastAsia="Calibri" w:hAnsi="Calibri" w:cs="Calibri"/>
          <w:color w:val="5F5F5F" w:themeColor="text1" w:themeShade="BF"/>
          <w:sz w:val="24"/>
        </w:rPr>
      </w:pPr>
      <w:r w:rsidRPr="00572EDA">
        <w:rPr>
          <w:rFonts w:ascii="Calibri" w:eastAsia="Calibri" w:hAnsi="Calibri" w:cs="Calibri"/>
          <w:b/>
          <w:color w:val="5F5F5F" w:themeColor="text1" w:themeShade="BF"/>
          <w:sz w:val="24"/>
        </w:rPr>
        <w:t>Problem</w:t>
      </w:r>
      <w:r>
        <w:rPr>
          <w:rFonts w:ascii="Calibri" w:eastAsia="Calibri" w:hAnsi="Calibri" w:cs="Calibri"/>
          <w:color w:val="5F5F5F" w:themeColor="text1" w:themeShade="BF"/>
          <w:sz w:val="24"/>
        </w:rPr>
        <w:t xml:space="preserve"> </w:t>
      </w:r>
      <w:r w:rsidRPr="00572EDA">
        <w:rPr>
          <w:rFonts w:ascii="Calibri" w:eastAsia="Calibri" w:hAnsi="Calibri" w:cs="Calibri"/>
          <w:b/>
          <w:color w:val="5F5F5F" w:themeColor="text1" w:themeShade="BF"/>
          <w:sz w:val="24"/>
        </w:rPr>
        <w:t>Solving</w:t>
      </w:r>
      <w:r>
        <w:rPr>
          <w:rFonts w:ascii="Calibri" w:eastAsia="Calibri" w:hAnsi="Calibri" w:cs="Calibri"/>
          <w:color w:val="5F5F5F" w:themeColor="text1" w:themeShade="BF"/>
          <w:sz w:val="24"/>
        </w:rPr>
        <w:t xml:space="preserve">: </w:t>
      </w:r>
      <w:r w:rsidRPr="00BF18A9">
        <w:rPr>
          <w:rFonts w:ascii="Calibri" w:eastAsia="Calibri" w:hAnsi="Calibri" w:cs="Calibri"/>
          <w:color w:val="5F5F5F" w:themeColor="text1" w:themeShade="BF"/>
          <w:sz w:val="24"/>
        </w:rPr>
        <w:t>Excellent analytical and problem-solving skills, with the ability to make sound recommendations in a fast-paced environment</w:t>
      </w:r>
    </w:p>
    <w:p w14:paraId="3BBE0CA6" w14:textId="77777777" w:rsidR="001E494E" w:rsidRDefault="001E494E" w:rsidP="009716C6">
      <w:pPr>
        <w:pStyle w:val="ListParagraph"/>
        <w:numPr>
          <w:ilvl w:val="0"/>
          <w:numId w:val="26"/>
        </w:numPr>
        <w:spacing w:line="278" w:lineRule="auto"/>
        <w:ind w:left="426" w:right="261" w:hanging="284"/>
        <w:jc w:val="both"/>
        <w:rPr>
          <w:color w:val="5F5F5F" w:themeColor="text1" w:themeShade="BF"/>
          <w:sz w:val="24"/>
        </w:rPr>
      </w:pPr>
    </w:p>
    <w:p w14:paraId="79832FDD" w14:textId="487CB03A" w:rsidR="00434C10" w:rsidRDefault="00434C10" w:rsidP="00944E53">
      <w:pPr>
        <w:ind w:left="426" w:hanging="284"/>
        <w:jc w:val="both"/>
      </w:pPr>
    </w:p>
    <w:p w14:paraId="077AEB46" w14:textId="18EF30B4" w:rsidR="00130AC1" w:rsidRPr="0038408C" w:rsidRDefault="00130AC1" w:rsidP="00130AC1">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279B4B97" w14:textId="61E9F098" w:rsidR="006E6D05" w:rsidRPr="006E6D05" w:rsidRDefault="006E6D05" w:rsidP="00572EDA">
      <w:pPr>
        <w:pStyle w:val="li1"/>
        <w:numPr>
          <w:ilvl w:val="0"/>
          <w:numId w:val="25"/>
        </w:numPr>
        <w:spacing w:before="0" w:beforeAutospacing="0"/>
        <w:ind w:left="426" w:hanging="284"/>
        <w:jc w:val="both"/>
        <w:rPr>
          <w:color w:val="5F5F5F" w:themeColor="text1" w:themeShade="BF"/>
          <w:sz w:val="24"/>
        </w:rPr>
      </w:pPr>
      <w:r w:rsidRPr="00572EDA">
        <w:rPr>
          <w:b/>
          <w:color w:val="5F5F5F" w:themeColor="text1" w:themeShade="BF"/>
          <w:sz w:val="24"/>
        </w:rPr>
        <w:t>Compassionate</w:t>
      </w:r>
      <w:r w:rsidRPr="006E6D05">
        <w:rPr>
          <w:color w:val="5F5F5F" w:themeColor="text1" w:themeShade="BF"/>
          <w:sz w:val="24"/>
        </w:rPr>
        <w:t xml:space="preserve">: Demonstrates genuine care and empathy for people supported, colleagues, and families, fostering a supportive and person-centred environment. </w:t>
      </w:r>
    </w:p>
    <w:p w14:paraId="0BAFA41E" w14:textId="34CA2419" w:rsidR="006E6D05" w:rsidRPr="006E6D05" w:rsidRDefault="006E6D05" w:rsidP="006E6D05">
      <w:pPr>
        <w:pStyle w:val="li1"/>
        <w:numPr>
          <w:ilvl w:val="0"/>
          <w:numId w:val="25"/>
        </w:numPr>
        <w:ind w:left="426" w:hanging="284"/>
        <w:jc w:val="both"/>
        <w:rPr>
          <w:color w:val="5F5F5F" w:themeColor="text1" w:themeShade="BF"/>
          <w:sz w:val="24"/>
        </w:rPr>
      </w:pPr>
      <w:r w:rsidRPr="00572EDA">
        <w:rPr>
          <w:b/>
          <w:color w:val="5F5F5F" w:themeColor="text1" w:themeShade="BF"/>
          <w:sz w:val="24"/>
        </w:rPr>
        <w:t>Resilient</w:t>
      </w:r>
      <w:r w:rsidRPr="006E6D05">
        <w:rPr>
          <w:color w:val="5F5F5F" w:themeColor="text1" w:themeShade="BF"/>
          <w:sz w:val="24"/>
        </w:rPr>
        <w:t xml:space="preserve">: Maintains effectiveness and a positive outlook when facing challenges, setbacks, or rapidly changing circumstances. </w:t>
      </w:r>
    </w:p>
    <w:p w14:paraId="6C37D894" w14:textId="69E3F48D" w:rsidR="006E6D05" w:rsidRPr="006E6D05" w:rsidRDefault="006E6D05" w:rsidP="006E6D05">
      <w:pPr>
        <w:pStyle w:val="li1"/>
        <w:numPr>
          <w:ilvl w:val="0"/>
          <w:numId w:val="25"/>
        </w:numPr>
        <w:ind w:left="426" w:hanging="284"/>
        <w:jc w:val="both"/>
        <w:rPr>
          <w:color w:val="5F5F5F" w:themeColor="text1" w:themeShade="BF"/>
          <w:sz w:val="24"/>
        </w:rPr>
      </w:pPr>
      <w:r w:rsidRPr="00572EDA">
        <w:rPr>
          <w:b/>
          <w:color w:val="5F5F5F" w:themeColor="text1" w:themeShade="BF"/>
          <w:sz w:val="24"/>
        </w:rPr>
        <w:t>Adaptable</w:t>
      </w:r>
      <w:r w:rsidRPr="006E6D05">
        <w:rPr>
          <w:color w:val="5F5F5F" w:themeColor="text1" w:themeShade="BF"/>
          <w:sz w:val="24"/>
        </w:rPr>
        <w:t xml:space="preserve">: Responds flexibly to evolving organisational needs and sector developments, embracing change and new ways of working. </w:t>
      </w:r>
    </w:p>
    <w:p w14:paraId="357CA31F" w14:textId="05EAB4ED" w:rsidR="006E6D05" w:rsidRPr="006E6D05" w:rsidRDefault="006E6D05" w:rsidP="006E6D05">
      <w:pPr>
        <w:pStyle w:val="li1"/>
        <w:numPr>
          <w:ilvl w:val="0"/>
          <w:numId w:val="25"/>
        </w:numPr>
        <w:ind w:left="426" w:hanging="284"/>
        <w:jc w:val="both"/>
        <w:rPr>
          <w:color w:val="5F5F5F" w:themeColor="text1" w:themeShade="BF"/>
          <w:sz w:val="24"/>
        </w:rPr>
      </w:pPr>
      <w:r w:rsidRPr="00572EDA">
        <w:rPr>
          <w:b/>
          <w:color w:val="5F5F5F" w:themeColor="text1" w:themeShade="BF"/>
          <w:sz w:val="24"/>
        </w:rPr>
        <w:t>Reflective</w:t>
      </w:r>
      <w:r w:rsidRPr="006E6D05">
        <w:rPr>
          <w:color w:val="5F5F5F" w:themeColor="text1" w:themeShade="BF"/>
          <w:sz w:val="24"/>
        </w:rPr>
        <w:t xml:space="preserve">: Engages in ongoing self-evaluation and learning, using feedback and reflective practice to drive continuous improvement. </w:t>
      </w:r>
    </w:p>
    <w:p w14:paraId="098AB1C2" w14:textId="7E2344B2" w:rsidR="006E6D05" w:rsidRPr="006E6D05" w:rsidRDefault="006E6D05" w:rsidP="006E6D05">
      <w:pPr>
        <w:pStyle w:val="li1"/>
        <w:numPr>
          <w:ilvl w:val="0"/>
          <w:numId w:val="25"/>
        </w:numPr>
        <w:ind w:left="426" w:hanging="284"/>
        <w:jc w:val="both"/>
        <w:rPr>
          <w:color w:val="5F5F5F" w:themeColor="text1" w:themeShade="BF"/>
          <w:sz w:val="24"/>
        </w:rPr>
      </w:pPr>
      <w:r w:rsidRPr="00572EDA">
        <w:rPr>
          <w:b/>
          <w:color w:val="5F5F5F" w:themeColor="text1" w:themeShade="BF"/>
          <w:sz w:val="24"/>
        </w:rPr>
        <w:t>Confident</w:t>
      </w:r>
      <w:r w:rsidRPr="006E6D05">
        <w:rPr>
          <w:color w:val="5F5F5F" w:themeColor="text1" w:themeShade="BF"/>
          <w:sz w:val="24"/>
        </w:rPr>
        <w:t xml:space="preserve">: Approaches complex situations and decision-making with assurance, providing clear guidance and leadership to others. </w:t>
      </w:r>
    </w:p>
    <w:p w14:paraId="28D21C9F" w14:textId="125CD83A" w:rsidR="006E6D05" w:rsidRPr="006E6D05" w:rsidRDefault="006E6D05" w:rsidP="006E6D05">
      <w:pPr>
        <w:pStyle w:val="li1"/>
        <w:numPr>
          <w:ilvl w:val="0"/>
          <w:numId w:val="25"/>
        </w:numPr>
        <w:ind w:left="426" w:hanging="284"/>
        <w:jc w:val="both"/>
        <w:rPr>
          <w:color w:val="5F5F5F" w:themeColor="text1" w:themeShade="BF"/>
          <w:sz w:val="24"/>
        </w:rPr>
      </w:pPr>
      <w:r w:rsidRPr="00572EDA">
        <w:rPr>
          <w:b/>
          <w:color w:val="5F5F5F" w:themeColor="text1" w:themeShade="BF"/>
          <w:sz w:val="24"/>
        </w:rPr>
        <w:t>Person</w:t>
      </w:r>
      <w:r w:rsidRPr="006E6D05">
        <w:rPr>
          <w:color w:val="5F5F5F" w:themeColor="text1" w:themeShade="BF"/>
          <w:sz w:val="24"/>
        </w:rPr>
        <w:t>-</w:t>
      </w:r>
      <w:r w:rsidRPr="00572EDA">
        <w:rPr>
          <w:b/>
          <w:color w:val="5F5F5F" w:themeColor="text1" w:themeShade="BF"/>
          <w:sz w:val="24"/>
        </w:rPr>
        <w:t>centred</w:t>
      </w:r>
      <w:r w:rsidRPr="006E6D05">
        <w:rPr>
          <w:color w:val="5F5F5F" w:themeColor="text1" w:themeShade="BF"/>
          <w:sz w:val="24"/>
        </w:rPr>
        <w:t xml:space="preserve">: Committed to upholding the rights, choices, and individuality of people with learning disabilities and autism in all aspects of work. </w:t>
      </w:r>
    </w:p>
    <w:p w14:paraId="1FA0BBA2" w14:textId="64BB77BF" w:rsidR="006E6D05" w:rsidRPr="006E6D05" w:rsidRDefault="006E6D05" w:rsidP="006E6D05">
      <w:pPr>
        <w:pStyle w:val="li1"/>
        <w:numPr>
          <w:ilvl w:val="0"/>
          <w:numId w:val="25"/>
        </w:numPr>
        <w:ind w:left="426" w:hanging="284"/>
        <w:jc w:val="both"/>
        <w:rPr>
          <w:color w:val="5F5F5F" w:themeColor="text1" w:themeShade="BF"/>
          <w:sz w:val="24"/>
        </w:rPr>
      </w:pPr>
      <w:r w:rsidRPr="00572EDA">
        <w:rPr>
          <w:b/>
          <w:color w:val="5F5F5F" w:themeColor="text1" w:themeShade="BF"/>
          <w:sz w:val="24"/>
        </w:rPr>
        <w:t>Collaborative</w:t>
      </w:r>
      <w:r w:rsidRPr="006E6D05">
        <w:rPr>
          <w:color w:val="5F5F5F" w:themeColor="text1" w:themeShade="BF"/>
          <w:sz w:val="24"/>
        </w:rPr>
        <w:t xml:space="preserve">: Works proactively and constructively with colleagues, partners, and people with lived experience to achieve shared goals. </w:t>
      </w:r>
    </w:p>
    <w:p w14:paraId="744AEE58" w14:textId="77777777" w:rsidR="006E6D05" w:rsidRPr="006E6D05" w:rsidRDefault="006E6D05" w:rsidP="006E6D05">
      <w:pPr>
        <w:pStyle w:val="li1"/>
        <w:numPr>
          <w:ilvl w:val="0"/>
          <w:numId w:val="25"/>
        </w:numPr>
        <w:ind w:left="426" w:hanging="284"/>
        <w:jc w:val="both"/>
        <w:rPr>
          <w:color w:val="5F5F5F" w:themeColor="text1" w:themeShade="BF"/>
          <w:sz w:val="24"/>
        </w:rPr>
      </w:pPr>
      <w:proofErr w:type="gramStart"/>
      <w:r w:rsidRPr="006E6D05">
        <w:rPr>
          <w:color w:val="5F5F5F" w:themeColor="text1" w:themeShade="BF"/>
          <w:sz w:val="24"/>
        </w:rPr>
        <w:lastRenderedPageBreak/>
        <w:t>  Ethical</w:t>
      </w:r>
      <w:proofErr w:type="gramEnd"/>
      <w:r w:rsidRPr="006E6D05">
        <w:rPr>
          <w:color w:val="5F5F5F" w:themeColor="text1" w:themeShade="BF"/>
          <w:sz w:val="24"/>
        </w:rPr>
        <w:t xml:space="preserve">: Acts with integrity, transparency, and professionalism, ensuring decisions and actions are guided by strong moral principles. </w:t>
      </w:r>
    </w:p>
    <w:p w14:paraId="79A6A485" w14:textId="030D60C7" w:rsidR="006E6D05" w:rsidRPr="006E6D05" w:rsidRDefault="006E6D05" w:rsidP="006E6D05">
      <w:pPr>
        <w:pStyle w:val="li1"/>
        <w:numPr>
          <w:ilvl w:val="0"/>
          <w:numId w:val="25"/>
        </w:numPr>
        <w:ind w:left="426" w:hanging="284"/>
        <w:jc w:val="both"/>
        <w:rPr>
          <w:color w:val="5F5F5F" w:themeColor="text1" w:themeShade="BF"/>
          <w:sz w:val="24"/>
        </w:rPr>
      </w:pPr>
      <w:r w:rsidRPr="00572EDA">
        <w:rPr>
          <w:b/>
          <w:color w:val="5F5F5F" w:themeColor="text1" w:themeShade="BF"/>
          <w:sz w:val="24"/>
        </w:rPr>
        <w:t>Dynamic</w:t>
      </w:r>
      <w:r w:rsidRPr="006E6D05">
        <w:rPr>
          <w:color w:val="5F5F5F" w:themeColor="text1" w:themeShade="BF"/>
          <w:sz w:val="24"/>
        </w:rPr>
        <w:t xml:space="preserve">: Brings energy, enthusiasm, and initiative to drive service improvement and innovation. </w:t>
      </w:r>
    </w:p>
    <w:p w14:paraId="15D2D931" w14:textId="77777777" w:rsidR="006E6D05" w:rsidRDefault="006E6D05" w:rsidP="006E6D05">
      <w:pPr>
        <w:pStyle w:val="li1"/>
        <w:numPr>
          <w:ilvl w:val="0"/>
          <w:numId w:val="25"/>
        </w:numPr>
        <w:spacing w:before="0" w:beforeAutospacing="0" w:after="0"/>
        <w:ind w:left="426" w:hanging="284"/>
        <w:jc w:val="both"/>
        <w:rPr>
          <w:color w:val="5F5F5F" w:themeColor="text1" w:themeShade="BF"/>
          <w:sz w:val="24"/>
        </w:rPr>
      </w:pPr>
      <w:r w:rsidRPr="00572EDA">
        <w:rPr>
          <w:b/>
          <w:color w:val="5F5F5F" w:themeColor="text1" w:themeShade="BF"/>
          <w:sz w:val="24"/>
        </w:rPr>
        <w:t>Self</w:t>
      </w:r>
      <w:r w:rsidRPr="006E6D05">
        <w:rPr>
          <w:color w:val="5F5F5F" w:themeColor="text1" w:themeShade="BF"/>
          <w:sz w:val="24"/>
        </w:rPr>
        <w:t>-</w:t>
      </w:r>
      <w:r w:rsidRPr="00572EDA">
        <w:rPr>
          <w:b/>
          <w:color w:val="5F5F5F" w:themeColor="text1" w:themeShade="BF"/>
          <w:sz w:val="24"/>
        </w:rPr>
        <w:t>aware</w:t>
      </w:r>
      <w:r w:rsidRPr="006E6D05">
        <w:rPr>
          <w:color w:val="5F5F5F" w:themeColor="text1" w:themeShade="BF"/>
          <w:sz w:val="24"/>
        </w:rPr>
        <w:t>: Recognises own strengths and areas for development, seeking support and development opportunities as needed.</w:t>
      </w:r>
    </w:p>
    <w:p w14:paraId="24E05734" w14:textId="37C09129" w:rsidR="00AB1E85" w:rsidRPr="00F21325" w:rsidRDefault="000E6E75" w:rsidP="00572EDA">
      <w:pPr>
        <w:pStyle w:val="li1"/>
        <w:spacing w:after="0" w:afterAutospacing="0"/>
        <w:rPr>
          <w:b/>
          <w:bCs/>
          <w:color w:val="5F5F5F" w:themeColor="text1" w:themeShade="BF"/>
          <w:sz w:val="24"/>
          <w:szCs w:val="28"/>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rPr>
        <w:t>(</w:t>
      </w:r>
      <w:r w:rsidR="009541DC">
        <w:rPr>
          <w:color w:val="7F7F7F" w:themeColor="text1"/>
          <w:sz w:val="20"/>
        </w:rPr>
        <w:t xml:space="preserve">representative, </w:t>
      </w:r>
      <w:r w:rsidR="009541DC" w:rsidRPr="009541DC">
        <w:rPr>
          <w:color w:val="7F7F7F" w:themeColor="text1"/>
          <w:sz w:val="20"/>
        </w:rPr>
        <w:t xml:space="preserve">not </w:t>
      </w:r>
      <w:proofErr w:type="gramStart"/>
      <w:r w:rsidR="009541DC" w:rsidRPr="009541DC">
        <w:rPr>
          <w:color w:val="7F7F7F" w:themeColor="text1"/>
          <w:sz w:val="20"/>
        </w:rPr>
        <w:t>exhaustive)</w:t>
      </w:r>
      <w:r w:rsidR="00AB1E85" w:rsidRPr="000613F1">
        <w:rPr>
          <w:b/>
          <w:bCs/>
          <w:color w:val="5F5F5F" w:themeColor="text1" w:themeShade="BF"/>
          <w:sz w:val="24"/>
          <w:szCs w:val="28"/>
        </w:rPr>
        <w:t>Clinical</w:t>
      </w:r>
      <w:proofErr w:type="gramEnd"/>
      <w:r w:rsidR="00AB1E85" w:rsidRPr="000613F1">
        <w:rPr>
          <w:b/>
          <w:bCs/>
          <w:color w:val="5F5F5F" w:themeColor="text1" w:themeShade="BF"/>
          <w:sz w:val="24"/>
          <w:szCs w:val="28"/>
        </w:rPr>
        <w:t xml:space="preserve"> Governance</w:t>
      </w:r>
    </w:p>
    <w:p w14:paraId="71FA78C1" w14:textId="77777777" w:rsidR="000613F1" w:rsidRPr="00F21325" w:rsidRDefault="000613F1" w:rsidP="00572EDA">
      <w:pPr>
        <w:pStyle w:val="ListParagraph"/>
        <w:numPr>
          <w:ilvl w:val="0"/>
          <w:numId w:val="20"/>
        </w:numPr>
        <w:spacing w:after="160" w:line="278" w:lineRule="auto"/>
        <w:ind w:left="567" w:hanging="425"/>
        <w:rPr>
          <w:color w:val="5F5F5F" w:themeColor="text1" w:themeShade="BF"/>
          <w:sz w:val="24"/>
          <w:szCs w:val="28"/>
        </w:rPr>
      </w:pPr>
      <w:r w:rsidRPr="00F21325">
        <w:rPr>
          <w:color w:val="5F5F5F" w:themeColor="text1" w:themeShade="BF"/>
          <w:sz w:val="24"/>
          <w:szCs w:val="28"/>
        </w:rPr>
        <w:t xml:space="preserve">To advise the Director of Clinical Governance on relevant Occupational Therapy (Learning Disability) standards/guidance and to develop quality assurance frameworks and methods where required. </w:t>
      </w:r>
    </w:p>
    <w:p w14:paraId="30F77D6C" w14:textId="77777777" w:rsidR="000613F1" w:rsidRPr="00F21325" w:rsidRDefault="000613F1" w:rsidP="00572EDA">
      <w:pPr>
        <w:pStyle w:val="ListParagraph"/>
        <w:numPr>
          <w:ilvl w:val="0"/>
          <w:numId w:val="20"/>
        </w:numPr>
        <w:spacing w:after="160" w:line="278" w:lineRule="auto"/>
        <w:ind w:left="567" w:hanging="425"/>
        <w:rPr>
          <w:color w:val="5F5F5F" w:themeColor="text1" w:themeShade="BF"/>
          <w:sz w:val="24"/>
          <w:szCs w:val="28"/>
        </w:rPr>
      </w:pPr>
      <w:r w:rsidRPr="00F21325">
        <w:rPr>
          <w:color w:val="5F5F5F" w:themeColor="text1" w:themeShade="BF"/>
          <w:sz w:val="24"/>
          <w:szCs w:val="28"/>
        </w:rPr>
        <w:t xml:space="preserve">To ensure organisational compliance with regulatory and professional body guidance and policy. </w:t>
      </w:r>
    </w:p>
    <w:p w14:paraId="6354D6FF" w14:textId="77777777" w:rsidR="000613F1" w:rsidRDefault="000613F1" w:rsidP="00572EDA">
      <w:pPr>
        <w:pStyle w:val="ListParagraph"/>
        <w:numPr>
          <w:ilvl w:val="0"/>
          <w:numId w:val="20"/>
        </w:numPr>
        <w:ind w:left="567" w:hanging="425"/>
        <w:jc w:val="both"/>
        <w:rPr>
          <w:color w:val="5F5F5F" w:themeColor="text1" w:themeShade="BF"/>
          <w:sz w:val="24"/>
          <w:szCs w:val="28"/>
        </w:rPr>
      </w:pPr>
      <w:r w:rsidRPr="00AB1E85">
        <w:rPr>
          <w:color w:val="5F5F5F" w:themeColor="text1" w:themeShade="BF"/>
          <w:sz w:val="24"/>
          <w:szCs w:val="28"/>
        </w:rPr>
        <w:t>To act as a subject matter expert to the ET and Board of Trustees as designated by the Director of Clinical Governance</w:t>
      </w:r>
    </w:p>
    <w:p w14:paraId="22BA516A" w14:textId="77777777" w:rsidR="000613F1" w:rsidRPr="00AB1E85" w:rsidRDefault="000613F1" w:rsidP="000613F1">
      <w:pPr>
        <w:pStyle w:val="ListParagraph"/>
        <w:ind w:left="426"/>
        <w:jc w:val="both"/>
        <w:rPr>
          <w:color w:val="5F5F5F" w:themeColor="text1" w:themeShade="BF"/>
          <w:sz w:val="24"/>
          <w:szCs w:val="28"/>
        </w:rPr>
      </w:pPr>
    </w:p>
    <w:p w14:paraId="5A89BA75" w14:textId="69331852" w:rsidR="00AB1E85" w:rsidRPr="000613F1" w:rsidRDefault="00AB1E85" w:rsidP="00572EDA">
      <w:pPr>
        <w:ind w:left="567" w:hanging="425"/>
        <w:jc w:val="both"/>
        <w:rPr>
          <w:b/>
          <w:bCs/>
          <w:color w:val="5F5F5F" w:themeColor="text1" w:themeShade="BF"/>
          <w:sz w:val="24"/>
          <w:szCs w:val="28"/>
        </w:rPr>
      </w:pPr>
      <w:r w:rsidRPr="000613F1">
        <w:rPr>
          <w:b/>
          <w:bCs/>
          <w:color w:val="5F5F5F" w:themeColor="text1" w:themeShade="BF"/>
          <w:sz w:val="24"/>
          <w:szCs w:val="28"/>
        </w:rPr>
        <w:t xml:space="preserve">Strategic Development </w:t>
      </w:r>
    </w:p>
    <w:p w14:paraId="0160F22F" w14:textId="77777777" w:rsidR="00AE6996" w:rsidRDefault="00AB1E85" w:rsidP="00572EDA">
      <w:pPr>
        <w:pStyle w:val="ListParagraph"/>
        <w:numPr>
          <w:ilvl w:val="0"/>
          <w:numId w:val="20"/>
        </w:numPr>
        <w:ind w:left="567" w:hanging="425"/>
        <w:jc w:val="both"/>
        <w:rPr>
          <w:color w:val="5F5F5F" w:themeColor="text1" w:themeShade="BF"/>
          <w:sz w:val="24"/>
          <w:szCs w:val="28"/>
        </w:rPr>
      </w:pPr>
      <w:r w:rsidRPr="00AB1E85">
        <w:rPr>
          <w:color w:val="5F5F5F" w:themeColor="text1" w:themeShade="BF"/>
          <w:sz w:val="24"/>
          <w:szCs w:val="28"/>
        </w:rPr>
        <w:t>To contribute to the strategic direction for the development of occupational therapy practice across the organisation</w:t>
      </w:r>
    </w:p>
    <w:p w14:paraId="065D7505" w14:textId="1189C036" w:rsidR="00AB1E85" w:rsidRPr="00AE6996" w:rsidRDefault="00AE6996" w:rsidP="00572EDA">
      <w:pPr>
        <w:pStyle w:val="ListParagraph"/>
        <w:numPr>
          <w:ilvl w:val="0"/>
          <w:numId w:val="20"/>
        </w:numPr>
        <w:ind w:left="567" w:hanging="425"/>
        <w:jc w:val="both"/>
        <w:rPr>
          <w:color w:val="5F5F5F" w:themeColor="text1" w:themeShade="BF"/>
          <w:sz w:val="24"/>
          <w:szCs w:val="28"/>
        </w:rPr>
      </w:pPr>
      <w:r>
        <w:rPr>
          <w:color w:val="5F5F5F" w:themeColor="text1" w:themeShade="BF"/>
          <w:sz w:val="24"/>
          <w:szCs w:val="28"/>
        </w:rPr>
        <w:t xml:space="preserve">To lead the </w:t>
      </w:r>
      <w:r w:rsidR="00AB1E85" w:rsidRPr="00AE6996">
        <w:rPr>
          <w:color w:val="5F5F5F" w:themeColor="text1" w:themeShade="BF"/>
          <w:sz w:val="24"/>
          <w:szCs w:val="28"/>
        </w:rPr>
        <w:t xml:space="preserve">Learning Disability/Autism </w:t>
      </w:r>
      <w:r>
        <w:rPr>
          <w:color w:val="5F5F5F" w:themeColor="text1" w:themeShade="BF"/>
          <w:sz w:val="24"/>
          <w:szCs w:val="28"/>
        </w:rPr>
        <w:t>specialty within the clinical team</w:t>
      </w:r>
    </w:p>
    <w:p w14:paraId="4A5EE502" w14:textId="54183448" w:rsidR="00AB1E85" w:rsidRPr="00AB1E85" w:rsidRDefault="00AB1E85" w:rsidP="00572EDA">
      <w:pPr>
        <w:pStyle w:val="ListParagraph"/>
        <w:numPr>
          <w:ilvl w:val="0"/>
          <w:numId w:val="20"/>
        </w:numPr>
        <w:ind w:left="567" w:hanging="425"/>
        <w:jc w:val="both"/>
        <w:rPr>
          <w:color w:val="5F5F5F" w:themeColor="text1" w:themeShade="BF"/>
          <w:sz w:val="24"/>
          <w:szCs w:val="28"/>
        </w:rPr>
      </w:pPr>
      <w:r w:rsidRPr="00AB1E85">
        <w:rPr>
          <w:color w:val="5F5F5F" w:themeColor="text1" w:themeShade="BF"/>
          <w:sz w:val="24"/>
          <w:szCs w:val="28"/>
        </w:rPr>
        <w:t xml:space="preserve">To contribute to the development of key clinical </w:t>
      </w:r>
      <w:r w:rsidR="00AE6996">
        <w:rPr>
          <w:color w:val="5F5F5F" w:themeColor="text1" w:themeShade="BF"/>
          <w:sz w:val="24"/>
          <w:szCs w:val="28"/>
        </w:rPr>
        <w:t>models</w:t>
      </w:r>
      <w:r w:rsidRPr="00AB1E85">
        <w:rPr>
          <w:color w:val="5F5F5F" w:themeColor="text1" w:themeShade="BF"/>
          <w:sz w:val="24"/>
          <w:szCs w:val="28"/>
        </w:rPr>
        <w:t xml:space="preserve">: Positive Behaviour Support; Trauma Informed Care and Recovery Orientation. </w:t>
      </w:r>
    </w:p>
    <w:p w14:paraId="35844D4D" w14:textId="77777777" w:rsidR="00AB1E85" w:rsidRPr="00AB1E85" w:rsidRDefault="00AB1E85" w:rsidP="00572EDA">
      <w:pPr>
        <w:pStyle w:val="ListParagraph"/>
        <w:ind w:left="567" w:hanging="425"/>
        <w:jc w:val="both"/>
        <w:rPr>
          <w:color w:val="5F5F5F" w:themeColor="text1" w:themeShade="BF"/>
          <w:sz w:val="24"/>
          <w:szCs w:val="28"/>
        </w:rPr>
      </w:pPr>
    </w:p>
    <w:p w14:paraId="2F965911" w14:textId="77777777" w:rsidR="00AB1E85" w:rsidRPr="000613F1" w:rsidRDefault="00AB1E85" w:rsidP="00572EDA">
      <w:pPr>
        <w:ind w:left="567" w:hanging="425"/>
        <w:jc w:val="both"/>
        <w:rPr>
          <w:b/>
          <w:bCs/>
          <w:color w:val="5F5F5F" w:themeColor="text1" w:themeShade="BF"/>
          <w:sz w:val="24"/>
          <w:szCs w:val="28"/>
        </w:rPr>
      </w:pPr>
      <w:r w:rsidRPr="000613F1">
        <w:rPr>
          <w:b/>
          <w:bCs/>
          <w:color w:val="5F5F5F" w:themeColor="text1" w:themeShade="BF"/>
          <w:sz w:val="24"/>
          <w:szCs w:val="28"/>
        </w:rPr>
        <w:t xml:space="preserve">Operational Support </w:t>
      </w:r>
    </w:p>
    <w:p w14:paraId="35E3AFB4" w14:textId="77777777" w:rsidR="00AB1E85" w:rsidRPr="00AB1E85" w:rsidRDefault="00AB1E85" w:rsidP="00572EDA">
      <w:pPr>
        <w:pStyle w:val="ListParagraph"/>
        <w:numPr>
          <w:ilvl w:val="0"/>
          <w:numId w:val="20"/>
        </w:numPr>
        <w:ind w:left="567" w:hanging="425"/>
        <w:jc w:val="both"/>
        <w:rPr>
          <w:color w:val="5F5F5F" w:themeColor="text1" w:themeShade="BF"/>
          <w:sz w:val="24"/>
          <w:szCs w:val="28"/>
        </w:rPr>
      </w:pPr>
      <w:r w:rsidRPr="00AB1E85">
        <w:rPr>
          <w:color w:val="5F5F5F" w:themeColor="text1" w:themeShade="BF"/>
          <w:sz w:val="24"/>
          <w:szCs w:val="28"/>
        </w:rPr>
        <w:t xml:space="preserve">Partner with operational teams to develop and deliver high quality, personalised care and support. </w:t>
      </w:r>
    </w:p>
    <w:p w14:paraId="7AD84DA6" w14:textId="14E5BF59" w:rsidR="00AB1E85" w:rsidRPr="00AB1E85" w:rsidRDefault="00AB1E85" w:rsidP="00572EDA">
      <w:pPr>
        <w:pStyle w:val="ListParagraph"/>
        <w:numPr>
          <w:ilvl w:val="0"/>
          <w:numId w:val="20"/>
        </w:numPr>
        <w:ind w:left="567" w:hanging="425"/>
        <w:jc w:val="both"/>
        <w:rPr>
          <w:color w:val="5F5F5F" w:themeColor="text1" w:themeShade="BF"/>
          <w:sz w:val="24"/>
          <w:szCs w:val="28"/>
        </w:rPr>
      </w:pPr>
      <w:r w:rsidRPr="00AB1E85">
        <w:rPr>
          <w:color w:val="5F5F5F" w:themeColor="text1" w:themeShade="BF"/>
          <w:sz w:val="24"/>
          <w:szCs w:val="28"/>
        </w:rPr>
        <w:t xml:space="preserve">To offer support and guidance where required, including Assessment, Shared Formulation, Care &amp; Support Planning, Relationship Management, Case Management Reviews and service evaluations. </w:t>
      </w:r>
    </w:p>
    <w:p w14:paraId="5727E186" w14:textId="31E646F7" w:rsidR="00AB1E85" w:rsidRPr="00AB1E85" w:rsidRDefault="00AB1E85" w:rsidP="00572EDA">
      <w:pPr>
        <w:pStyle w:val="ListParagraph"/>
        <w:numPr>
          <w:ilvl w:val="0"/>
          <w:numId w:val="20"/>
        </w:numPr>
        <w:ind w:left="567" w:hanging="425"/>
        <w:jc w:val="both"/>
        <w:rPr>
          <w:color w:val="5F5F5F" w:themeColor="text1" w:themeShade="BF"/>
          <w:sz w:val="24"/>
          <w:szCs w:val="28"/>
        </w:rPr>
      </w:pPr>
      <w:r w:rsidRPr="00AB1E85">
        <w:rPr>
          <w:color w:val="5F5F5F" w:themeColor="text1" w:themeShade="BF"/>
          <w:sz w:val="24"/>
          <w:szCs w:val="28"/>
        </w:rPr>
        <w:t xml:space="preserve">To partner with Support Departments (e.g. BD, L&amp;D, HR) to ensure an integrated offering to people we support at the point of delivery. </w:t>
      </w:r>
    </w:p>
    <w:p w14:paraId="628350D5" w14:textId="6CA52F70" w:rsidR="000613F1" w:rsidRPr="00AE6996" w:rsidRDefault="00AB1E85" w:rsidP="00572EDA">
      <w:pPr>
        <w:pStyle w:val="ListParagraph"/>
        <w:numPr>
          <w:ilvl w:val="0"/>
          <w:numId w:val="20"/>
        </w:numPr>
        <w:ind w:left="567" w:hanging="425"/>
        <w:jc w:val="both"/>
        <w:rPr>
          <w:color w:val="5F5F5F" w:themeColor="text1" w:themeShade="BF"/>
          <w:sz w:val="24"/>
          <w:szCs w:val="28"/>
        </w:rPr>
      </w:pPr>
      <w:r w:rsidRPr="00AB1E85">
        <w:rPr>
          <w:color w:val="5F5F5F" w:themeColor="text1" w:themeShade="BF"/>
          <w:sz w:val="24"/>
          <w:szCs w:val="28"/>
        </w:rPr>
        <w:t>Provide professional leadership and advice, including clinical supervision.</w:t>
      </w:r>
    </w:p>
    <w:p w14:paraId="029E33D9"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Work in partnership with the wider clinical governance team to</w:t>
      </w:r>
    </w:p>
    <w:p w14:paraId="0A37AD2E"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implement our Quality management System. </w:t>
      </w:r>
    </w:p>
    <w:p w14:paraId="14FB6AAC"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lead the development of clinical audit and effectiveness relation to Learning Disability and Autism. </w:t>
      </w:r>
    </w:p>
    <w:p w14:paraId="0C38125C"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 attend operational Quality meetings as required, both within services and on a regional/divisional basis and contribute to debate and problem solving.</w:t>
      </w:r>
    </w:p>
    <w:p w14:paraId="5E24FB65"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undertake ‘thematic reviews’ as required by the Director of Clinical Governance within individual services or in relation to a quality of safety challenge and make recommendations for Areas for Improvement. </w:t>
      </w:r>
    </w:p>
    <w:p w14:paraId="4BCD3B14"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Contribute to regular review of incidents and learning reviews and for lessons learnt to be shared. </w:t>
      </w:r>
    </w:p>
    <w:p w14:paraId="1B604748"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Undertake audit and related quality assurance activities and service evaluation involving the people we support and their families. </w:t>
      </w:r>
    </w:p>
    <w:p w14:paraId="579B66E7"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Act as a specialist resource to other colleagues in the development of clinical audit and effectiveness programmes and the dissemination of results of clinical audit to relevant stakeholders. </w:t>
      </w:r>
    </w:p>
    <w:p w14:paraId="7FC78C46"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Contribute to Charity wide Communications to update and inform colleagues on new statutory guidelines, best practice reviews and evidence-based practice to promote learning and development across our front line. </w:t>
      </w:r>
    </w:p>
    <w:p w14:paraId="255D49E6"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Provide regular and ad-hoc reports as required on clinical governance matters to the Director of Clinical Governance, the Executive Team and the Board of Trustees as required. </w:t>
      </w:r>
    </w:p>
    <w:p w14:paraId="06E8C8C3"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Work autonomously within professional guidelines and legislation, exercising responsibility for systemic governance of relevant clinical practice, ensuring that systems are in place and working effectively for the clinical and professional supervision and support of other colleagues. </w:t>
      </w:r>
    </w:p>
    <w:p w14:paraId="2B6A89E7"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Contribute to the development and implementation of the Charity’s strategy, developing plans with teams, in keeping with the strategy. </w:t>
      </w:r>
    </w:p>
    <w:p w14:paraId="31392B13"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Contribute to the operationalisation and embedding of the content, methods and processes of the Complex Care Pathway, </w:t>
      </w:r>
      <w:proofErr w:type="gramStart"/>
      <w:r w:rsidRPr="0087493E">
        <w:rPr>
          <w:color w:val="5F5F5F" w:themeColor="text1" w:themeShade="BF"/>
          <w:sz w:val="24"/>
          <w:szCs w:val="28"/>
        </w:rPr>
        <w:t>including:</w:t>
      </w:r>
      <w:proofErr w:type="gramEnd"/>
      <w:r w:rsidRPr="0087493E">
        <w:rPr>
          <w:color w:val="5F5F5F" w:themeColor="text1" w:themeShade="BF"/>
          <w:sz w:val="24"/>
          <w:szCs w:val="28"/>
        </w:rPr>
        <w:t xml:space="preserve"> Common Assessment Framework, Risk Assessment, Wraparound Transitioning, Shared Formulations, Care &amp; Support Interventions and Review and Evaluation. </w:t>
      </w:r>
    </w:p>
    <w:p w14:paraId="79364EAB"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 Implement clinical platforms that support best-practice in front-line services, </w:t>
      </w:r>
      <w:proofErr w:type="gramStart"/>
      <w:r w:rsidRPr="0087493E">
        <w:rPr>
          <w:color w:val="5F5F5F" w:themeColor="text1" w:themeShade="BF"/>
          <w:sz w:val="24"/>
          <w:szCs w:val="28"/>
        </w:rPr>
        <w:t>including:</w:t>
      </w:r>
      <w:proofErr w:type="gramEnd"/>
      <w:r w:rsidRPr="0087493E">
        <w:rPr>
          <w:color w:val="5F5F5F" w:themeColor="text1" w:themeShade="BF"/>
          <w:sz w:val="24"/>
          <w:szCs w:val="28"/>
        </w:rPr>
        <w:t xml:space="preserve"> Positive Behaviour Support; Trauma-Informed Care and Recovery Orientation and innovative clinical programmes for the benefit </w:t>
      </w:r>
      <w:r w:rsidRPr="0087493E">
        <w:rPr>
          <w:color w:val="5F5F5F" w:themeColor="text1" w:themeShade="BF"/>
          <w:sz w:val="24"/>
          <w:szCs w:val="28"/>
        </w:rPr>
        <w:lastRenderedPageBreak/>
        <w:t xml:space="preserve">of the people we support and the colleagues who support them, </w:t>
      </w:r>
      <w:proofErr w:type="gramStart"/>
      <w:r w:rsidRPr="0087493E">
        <w:rPr>
          <w:color w:val="5F5F5F" w:themeColor="text1" w:themeShade="BF"/>
          <w:sz w:val="24"/>
          <w:szCs w:val="28"/>
        </w:rPr>
        <w:t>including:</w:t>
      </w:r>
      <w:proofErr w:type="gramEnd"/>
      <w:r w:rsidRPr="0087493E">
        <w:rPr>
          <w:color w:val="5F5F5F" w:themeColor="text1" w:themeShade="BF"/>
          <w:sz w:val="24"/>
          <w:szCs w:val="28"/>
        </w:rPr>
        <w:t xml:space="preserve"> Relational Care and Recovery, Treatment Maintenance and Psychosocial Rehabilitation. </w:t>
      </w:r>
    </w:p>
    <w:p w14:paraId="3374DD00"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 ensure appropriate changes take place and lead the change processes that will ultimately develop professional practice and enhance care for the people we support</w:t>
      </w:r>
    </w:p>
    <w:p w14:paraId="254F0B9D"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develop strategies to empower the people we support, those close to them and our colleagues, that will enable them to co-produce service planning delivery and development. </w:t>
      </w:r>
    </w:p>
    <w:p w14:paraId="647D4BDE"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 Contribute to the strategic development of services </w:t>
      </w:r>
      <w:proofErr w:type="gramStart"/>
      <w:r w:rsidRPr="0087493E">
        <w:rPr>
          <w:color w:val="5F5F5F" w:themeColor="text1" w:themeShade="BF"/>
          <w:sz w:val="24"/>
          <w:szCs w:val="28"/>
        </w:rPr>
        <w:t>by:</w:t>
      </w:r>
      <w:proofErr w:type="gramEnd"/>
      <w:r w:rsidRPr="0087493E">
        <w:rPr>
          <w:color w:val="5F5F5F" w:themeColor="text1" w:themeShade="BF"/>
          <w:sz w:val="24"/>
          <w:szCs w:val="28"/>
        </w:rPr>
        <w:t xml:space="preserve"> contributing to relevant steering groups across the organisation; take part in service and policy developments across the </w:t>
      </w:r>
    </w:p>
    <w:p w14:paraId="35D46894"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Work alongside support teams, clinical colleagues and external professionals to ensure consistencies in practice are developed and promoted across the organisation, that are evidence based and in-line with best practice. </w:t>
      </w:r>
    </w:p>
    <w:p w14:paraId="30BCC2F1"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Be involved in commissioning of new services and reviews, where required, and a multidisciplinary team to promote good governance and understanding of whole systems approaches. </w:t>
      </w:r>
    </w:p>
    <w:p w14:paraId="548F74D6"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Support Case Management Reviews and work in partnership with front-line services to develop and agree appropriate and measured action plans as determined by the Director of Clinical Governance. </w:t>
      </w:r>
    </w:p>
    <w:p w14:paraId="1E82150E"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advice on person-centred formulations and liaison with Community Mental Health and Learning Disability Teams. </w:t>
      </w:r>
    </w:p>
    <w:p w14:paraId="7F6E6F5B"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Provide specialist and clinical input across the organisation. </w:t>
      </w:r>
    </w:p>
    <w:p w14:paraId="4AB2FBE1"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Provide education, training and development of colleagues, in conjunction with the wider clinical team and in collaboration with the Learning &amp; Development Department. </w:t>
      </w:r>
    </w:p>
    <w:p w14:paraId="4F75D076"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Provide and/or coordinate supervision for colleagues. </w:t>
      </w:r>
    </w:p>
    <w:p w14:paraId="75CB2404"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Provide clinical supervision for appropriate colleagues. </w:t>
      </w:r>
    </w:p>
    <w:p w14:paraId="0D31B5E7"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To be a recognized and acknowledged specialist practitioner within Learning Disability and autism specialty</w:t>
      </w:r>
    </w:p>
    <w:p w14:paraId="471C098D"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To act as chair for clinical meetings, and providing specialist advice, support and model best practice for colleagues, internally and externally. </w:t>
      </w:r>
    </w:p>
    <w:p w14:paraId="19A74DA0"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Participate in recruitment and selection of colleagues where appropriate. </w:t>
      </w:r>
    </w:p>
    <w:p w14:paraId="4259C014"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 To contribute to the evaluation of the use of resources. </w:t>
      </w:r>
    </w:p>
    <w:p w14:paraId="082A87A6"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To take an active role in supporting our learning and development framework within the organisation and assist in the development of tools for professional learning. </w:t>
      </w:r>
    </w:p>
    <w:p w14:paraId="62A2B09D"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To take a lead in the development of a learning environment that will support change and to act as a role model through practice, positive attitude and presentation </w:t>
      </w:r>
    </w:p>
    <w:p w14:paraId="165E518D"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Identify training needs of occupational therapists and provide specialist advice to the learning and development department. </w:t>
      </w:r>
    </w:p>
    <w:p w14:paraId="3B6B51E2" w14:textId="77777777" w:rsidR="0087493E" w:rsidRPr="0087493E" w:rsidRDefault="0087493E" w:rsidP="00572EDA">
      <w:pPr>
        <w:pStyle w:val="ListParagraph"/>
        <w:numPr>
          <w:ilvl w:val="0"/>
          <w:numId w:val="20"/>
        </w:numPr>
        <w:ind w:left="567" w:hanging="425"/>
        <w:jc w:val="both"/>
        <w:rPr>
          <w:color w:val="5F5F5F" w:themeColor="text1" w:themeShade="BF"/>
          <w:sz w:val="24"/>
          <w:szCs w:val="28"/>
        </w:rPr>
      </w:pPr>
      <w:r w:rsidRPr="0087493E">
        <w:rPr>
          <w:color w:val="5F5F5F" w:themeColor="text1" w:themeShade="BF"/>
          <w:sz w:val="24"/>
          <w:szCs w:val="28"/>
        </w:rPr>
        <w:t xml:space="preserve">Contribute to the evaluation of these specialist training programmes. </w:t>
      </w:r>
    </w:p>
    <w:p w14:paraId="77D1A4D3" w14:textId="77777777" w:rsidR="0087493E" w:rsidRDefault="0087493E" w:rsidP="00572EDA">
      <w:pPr>
        <w:pStyle w:val="ListParagraph"/>
        <w:ind w:left="567" w:hanging="425"/>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0664F82C"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D07864">
        <w:rPr>
          <w:color w:val="5F5F5F" w:themeColor="text1" w:themeShade="BF"/>
          <w:sz w:val="24"/>
          <w:szCs w:val="28"/>
        </w:rPr>
        <w:t>3A</w:t>
      </w:r>
      <w:r w:rsidR="00F43B27">
        <w:rPr>
          <w:color w:val="5F5F5F" w:themeColor="text1" w:themeShade="BF"/>
          <w:sz w:val="24"/>
          <w:szCs w:val="28"/>
        </w:rPr>
        <w:t xml:space="preserve">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D07864" w:rsidRDefault="000245BC" w:rsidP="00944E53">
      <w:pPr>
        <w:ind w:left="426" w:right="261" w:hanging="284"/>
        <w:jc w:val="both"/>
        <w:rPr>
          <w:b/>
          <w:bCs/>
          <w:color w:val="7F7F7F" w:themeColor="text1"/>
          <w:sz w:val="32"/>
          <w:szCs w:val="36"/>
        </w:rPr>
      </w:pPr>
      <w:r w:rsidRPr="00D07864">
        <w:rPr>
          <w:b/>
          <w:bCs/>
          <w:color w:val="7F7F7F" w:themeColor="text1"/>
          <w:sz w:val="32"/>
          <w:szCs w:val="36"/>
        </w:rPr>
        <w:t>Job Evaluation</w:t>
      </w:r>
    </w:p>
    <w:p w14:paraId="6FC987FE" w14:textId="77777777" w:rsidR="000245BC" w:rsidRPr="00D07864" w:rsidRDefault="000245BC" w:rsidP="00944E53">
      <w:pPr>
        <w:ind w:left="426" w:right="261" w:hanging="284"/>
        <w:jc w:val="both"/>
        <w:rPr>
          <w:b/>
          <w:bCs/>
          <w:color w:val="7F7F7F" w:themeColor="text1"/>
          <w:sz w:val="18"/>
          <w:szCs w:val="20"/>
        </w:rPr>
      </w:pPr>
    </w:p>
    <w:p w14:paraId="2172FD5B" w14:textId="48309FAB" w:rsidR="000245BC" w:rsidRPr="00D07864" w:rsidRDefault="000245BC" w:rsidP="00944E53">
      <w:pPr>
        <w:ind w:left="426" w:right="261" w:hanging="284"/>
        <w:jc w:val="both"/>
        <w:rPr>
          <w:color w:val="5F5F5F" w:themeColor="text1" w:themeShade="BF"/>
          <w:sz w:val="24"/>
          <w:szCs w:val="28"/>
        </w:rPr>
      </w:pPr>
      <w:r w:rsidRPr="00D07864">
        <w:rPr>
          <w:color w:val="5F5F5F" w:themeColor="text1" w:themeShade="BF"/>
          <w:sz w:val="24"/>
          <w:szCs w:val="28"/>
        </w:rPr>
        <w:t xml:space="preserve">Internal Evaluation Level: </w:t>
      </w:r>
      <w:r w:rsidR="00D07864" w:rsidRPr="00D07864">
        <w:rPr>
          <w:color w:val="5F5F5F" w:themeColor="text1" w:themeShade="BF"/>
          <w:sz w:val="24"/>
          <w:szCs w:val="28"/>
        </w:rPr>
        <w:t>3A</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E19D" w14:textId="77777777" w:rsidR="00B440B8" w:rsidRDefault="00B440B8" w:rsidP="00771F83">
      <w:r>
        <w:separator/>
      </w:r>
    </w:p>
  </w:endnote>
  <w:endnote w:type="continuationSeparator" w:id="0">
    <w:p w14:paraId="7934F32C" w14:textId="77777777" w:rsidR="00B440B8" w:rsidRDefault="00B440B8" w:rsidP="00771F83">
      <w:r>
        <w:continuationSeparator/>
      </w:r>
    </w:p>
  </w:endnote>
  <w:endnote w:type="continuationNotice" w:id="1">
    <w:p w14:paraId="69238187" w14:textId="77777777" w:rsidR="00B440B8" w:rsidRDefault="00B44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1978" w14:textId="77777777" w:rsidR="00B440B8" w:rsidRDefault="00B440B8" w:rsidP="00771F83">
      <w:r>
        <w:separator/>
      </w:r>
    </w:p>
  </w:footnote>
  <w:footnote w:type="continuationSeparator" w:id="0">
    <w:p w14:paraId="07504B69" w14:textId="77777777" w:rsidR="00B440B8" w:rsidRDefault="00B440B8" w:rsidP="00771F83">
      <w:r>
        <w:continuationSeparator/>
      </w:r>
    </w:p>
  </w:footnote>
  <w:footnote w:type="continuationNotice" w:id="1">
    <w:p w14:paraId="296803E6" w14:textId="77777777" w:rsidR="00B440B8" w:rsidRDefault="00B440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E761F"/>
    <w:multiLevelType w:val="hybridMultilevel"/>
    <w:tmpl w:val="FE000240"/>
    <w:lvl w:ilvl="0" w:tplc="56F4425C">
      <w:start w:val="1"/>
      <w:numFmt w:val="bullet"/>
      <w:lvlText w:val="e"/>
      <w:lvlJc w:val="left"/>
      <w:pPr>
        <w:ind w:left="862" w:hanging="360"/>
      </w:pPr>
      <w:rPr>
        <w:rFonts w:ascii="Calibri" w:hAnsi="Calibri" w:hint="default"/>
        <w:color w:val="0070C0"/>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84EAE"/>
    <w:multiLevelType w:val="hybridMultilevel"/>
    <w:tmpl w:val="4940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53E43"/>
    <w:multiLevelType w:val="hybridMultilevel"/>
    <w:tmpl w:val="92BE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14BD5"/>
    <w:multiLevelType w:val="hybridMultilevel"/>
    <w:tmpl w:val="B314A93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210E3"/>
    <w:multiLevelType w:val="hybridMultilevel"/>
    <w:tmpl w:val="76EA55D8"/>
    <w:lvl w:ilvl="0" w:tplc="CAB4F3A0">
      <w:start w:val="1"/>
      <w:numFmt w:val="bullet"/>
      <w:lvlText w:val="e"/>
      <w:lvlJc w:val="left"/>
      <w:pPr>
        <w:ind w:left="502" w:hanging="360"/>
      </w:pPr>
      <w:rPr>
        <w:rFonts w:ascii="Calibri" w:hAnsi="Calibri" w:hint="default"/>
        <w:b w:val="0"/>
        <w:bCs w:val="0"/>
        <w:color w:val="FF6699"/>
        <w:sz w:val="20"/>
        <w:szCs w:val="2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976A2"/>
    <w:multiLevelType w:val="hybridMultilevel"/>
    <w:tmpl w:val="A164F2C2"/>
    <w:lvl w:ilvl="0" w:tplc="A6F6B72A">
      <w:start w:val="1"/>
      <w:numFmt w:val="bullet"/>
      <w:lvlText w:val="e"/>
      <w:lvlJc w:val="left"/>
      <w:pPr>
        <w:ind w:left="862" w:hanging="360"/>
      </w:pPr>
      <w:rPr>
        <w:rFonts w:ascii="Calibri" w:hAnsi="Calibri" w:hint="default"/>
        <w:b w:val="0"/>
        <w:bCs w:val="0"/>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2"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244B0"/>
    <w:multiLevelType w:val="multilevel"/>
    <w:tmpl w:val="B408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A17AEA"/>
    <w:multiLevelType w:val="hybridMultilevel"/>
    <w:tmpl w:val="E9B41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640CD"/>
    <w:multiLevelType w:val="hybridMultilevel"/>
    <w:tmpl w:val="8338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4"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AF681B"/>
    <w:multiLevelType w:val="multilevel"/>
    <w:tmpl w:val="2BFC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894355"/>
    <w:multiLevelType w:val="hybridMultilevel"/>
    <w:tmpl w:val="0FDCE8AE"/>
    <w:lvl w:ilvl="0" w:tplc="DF08D834">
      <w:start w:val="1"/>
      <w:numFmt w:val="bullet"/>
      <w:lvlText w:val="e"/>
      <w:lvlJc w:val="left"/>
      <w:pPr>
        <w:ind w:left="720" w:hanging="360"/>
      </w:pPr>
      <w:rPr>
        <w:rFonts w:ascii="Calibri" w:hAnsi="Calibri" w:hint="default"/>
        <w:b w:val="0"/>
        <w:bCs w:val="0"/>
        <w:color w:val="FF66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2162D8"/>
    <w:multiLevelType w:val="hybridMultilevel"/>
    <w:tmpl w:val="7EDE98E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6D8C6F07"/>
    <w:multiLevelType w:val="multilevel"/>
    <w:tmpl w:val="3E9C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301E40"/>
    <w:multiLevelType w:val="hybridMultilevel"/>
    <w:tmpl w:val="A96AB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33"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1B17A3"/>
    <w:multiLevelType w:val="hybridMultilevel"/>
    <w:tmpl w:val="E134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443651"/>
    <w:multiLevelType w:val="hybridMultilevel"/>
    <w:tmpl w:val="EA0205EC"/>
    <w:lvl w:ilvl="0" w:tplc="81006A04">
      <w:start w:val="1"/>
      <w:numFmt w:val="bullet"/>
      <w:lvlText w:val="d"/>
      <w:lvlJc w:val="left"/>
      <w:pPr>
        <w:ind w:left="720" w:hanging="360"/>
      </w:pPr>
      <w:rPr>
        <w:rFonts w:ascii="Calibri" w:hAnsi="Calibri" w:hint="default"/>
        <w:b w:val="0"/>
        <w:bCs w:val="0"/>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00930">
    <w:abstractNumId w:val="14"/>
  </w:num>
  <w:num w:numId="2" w16cid:durableId="1742096948">
    <w:abstractNumId w:val="0"/>
  </w:num>
  <w:num w:numId="3" w16cid:durableId="346911883">
    <w:abstractNumId w:val="21"/>
  </w:num>
  <w:num w:numId="4" w16cid:durableId="1190803872">
    <w:abstractNumId w:val="17"/>
  </w:num>
  <w:num w:numId="5" w16cid:durableId="276835889">
    <w:abstractNumId w:val="7"/>
  </w:num>
  <w:num w:numId="6" w16cid:durableId="549608114">
    <w:abstractNumId w:val="12"/>
  </w:num>
  <w:num w:numId="7" w16cid:durableId="1659185174">
    <w:abstractNumId w:val="35"/>
  </w:num>
  <w:num w:numId="8" w16cid:durableId="1553351297">
    <w:abstractNumId w:val="5"/>
  </w:num>
  <w:num w:numId="9" w16cid:durableId="1772818284">
    <w:abstractNumId w:val="30"/>
  </w:num>
  <w:num w:numId="10" w16cid:durableId="191765520">
    <w:abstractNumId w:val="33"/>
  </w:num>
  <w:num w:numId="11" w16cid:durableId="712270028">
    <w:abstractNumId w:val="10"/>
  </w:num>
  <w:num w:numId="12" w16cid:durableId="831066193">
    <w:abstractNumId w:val="18"/>
  </w:num>
  <w:num w:numId="13" w16cid:durableId="264268278">
    <w:abstractNumId w:val="22"/>
  </w:num>
  <w:num w:numId="14" w16cid:durableId="1243489533">
    <w:abstractNumId w:val="9"/>
  </w:num>
  <w:num w:numId="15" w16cid:durableId="1793009770">
    <w:abstractNumId w:val="11"/>
  </w:num>
  <w:num w:numId="16" w16cid:durableId="7413421">
    <w:abstractNumId w:val="2"/>
  </w:num>
  <w:num w:numId="17" w16cid:durableId="1984459600">
    <w:abstractNumId w:val="29"/>
  </w:num>
  <w:num w:numId="18" w16cid:durableId="1400975955">
    <w:abstractNumId w:val="24"/>
  </w:num>
  <w:num w:numId="19" w16cid:durableId="1418821038">
    <w:abstractNumId w:val="23"/>
  </w:num>
  <w:num w:numId="20" w16cid:durableId="784621663">
    <w:abstractNumId w:val="32"/>
  </w:num>
  <w:num w:numId="21" w16cid:durableId="121384590">
    <w:abstractNumId w:val="16"/>
  </w:num>
  <w:num w:numId="22" w16cid:durableId="607470340">
    <w:abstractNumId w:val="15"/>
  </w:num>
  <w:num w:numId="23" w16cid:durableId="1538928975">
    <w:abstractNumId w:val="26"/>
  </w:num>
  <w:num w:numId="24" w16cid:durableId="1955940770">
    <w:abstractNumId w:val="36"/>
  </w:num>
  <w:num w:numId="25" w16cid:durableId="67043668">
    <w:abstractNumId w:val="8"/>
  </w:num>
  <w:num w:numId="26" w16cid:durableId="70003165">
    <w:abstractNumId w:val="6"/>
  </w:num>
  <w:num w:numId="27" w16cid:durableId="400101623">
    <w:abstractNumId w:val="31"/>
  </w:num>
  <w:num w:numId="28" w16cid:durableId="1121268622">
    <w:abstractNumId w:val="34"/>
  </w:num>
  <w:num w:numId="29" w16cid:durableId="2105026570">
    <w:abstractNumId w:val="20"/>
  </w:num>
  <w:num w:numId="30" w16cid:durableId="747652605">
    <w:abstractNumId w:val="19"/>
  </w:num>
  <w:num w:numId="31" w16cid:durableId="250552418">
    <w:abstractNumId w:val="3"/>
  </w:num>
  <w:num w:numId="32" w16cid:durableId="1081876859">
    <w:abstractNumId w:val="13"/>
  </w:num>
  <w:num w:numId="33" w16cid:durableId="1081027597">
    <w:abstractNumId w:val="28"/>
  </w:num>
  <w:num w:numId="34" w16cid:durableId="823788131">
    <w:abstractNumId w:val="25"/>
  </w:num>
  <w:num w:numId="35" w16cid:durableId="478423956">
    <w:abstractNumId w:val="4"/>
  </w:num>
  <w:num w:numId="36" w16cid:durableId="1620648781">
    <w:abstractNumId w:val="1"/>
  </w:num>
  <w:num w:numId="37" w16cid:durableId="11215313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36A1"/>
    <w:rsid w:val="000039CD"/>
    <w:rsid w:val="000136DA"/>
    <w:rsid w:val="00017857"/>
    <w:rsid w:val="00021A14"/>
    <w:rsid w:val="00022564"/>
    <w:rsid w:val="00022F77"/>
    <w:rsid w:val="000245BC"/>
    <w:rsid w:val="0003134E"/>
    <w:rsid w:val="0003160F"/>
    <w:rsid w:val="00031AC4"/>
    <w:rsid w:val="00031CA7"/>
    <w:rsid w:val="0003370D"/>
    <w:rsid w:val="00034532"/>
    <w:rsid w:val="00036005"/>
    <w:rsid w:val="0004100E"/>
    <w:rsid w:val="00044C5C"/>
    <w:rsid w:val="00045578"/>
    <w:rsid w:val="00053803"/>
    <w:rsid w:val="00060C6E"/>
    <w:rsid w:val="000613F1"/>
    <w:rsid w:val="00062450"/>
    <w:rsid w:val="00063AB4"/>
    <w:rsid w:val="000768A4"/>
    <w:rsid w:val="00081892"/>
    <w:rsid w:val="00085676"/>
    <w:rsid w:val="00086453"/>
    <w:rsid w:val="0008715A"/>
    <w:rsid w:val="00092A3F"/>
    <w:rsid w:val="00094CAB"/>
    <w:rsid w:val="0009608A"/>
    <w:rsid w:val="000A006B"/>
    <w:rsid w:val="000A0392"/>
    <w:rsid w:val="000A0E78"/>
    <w:rsid w:val="000A37C4"/>
    <w:rsid w:val="000A4D60"/>
    <w:rsid w:val="000A6D79"/>
    <w:rsid w:val="000B2F0C"/>
    <w:rsid w:val="000C0387"/>
    <w:rsid w:val="000C3312"/>
    <w:rsid w:val="000C432B"/>
    <w:rsid w:val="000D038E"/>
    <w:rsid w:val="000D2BE0"/>
    <w:rsid w:val="000D766F"/>
    <w:rsid w:val="000E0911"/>
    <w:rsid w:val="000E3EEA"/>
    <w:rsid w:val="000E5E19"/>
    <w:rsid w:val="000E6E75"/>
    <w:rsid w:val="000E7249"/>
    <w:rsid w:val="000E7549"/>
    <w:rsid w:val="000F4BA9"/>
    <w:rsid w:val="000F6123"/>
    <w:rsid w:val="000F6C5F"/>
    <w:rsid w:val="000F778D"/>
    <w:rsid w:val="00102165"/>
    <w:rsid w:val="00111CE0"/>
    <w:rsid w:val="00116783"/>
    <w:rsid w:val="001167A8"/>
    <w:rsid w:val="00120EC2"/>
    <w:rsid w:val="0012400E"/>
    <w:rsid w:val="00130AC1"/>
    <w:rsid w:val="001312AA"/>
    <w:rsid w:val="00131706"/>
    <w:rsid w:val="001319B0"/>
    <w:rsid w:val="001320A1"/>
    <w:rsid w:val="0013594E"/>
    <w:rsid w:val="0014149A"/>
    <w:rsid w:val="00141670"/>
    <w:rsid w:val="00141B53"/>
    <w:rsid w:val="00150B1D"/>
    <w:rsid w:val="001518DD"/>
    <w:rsid w:val="00152A1B"/>
    <w:rsid w:val="00154DB4"/>
    <w:rsid w:val="00154E18"/>
    <w:rsid w:val="00155599"/>
    <w:rsid w:val="001557DD"/>
    <w:rsid w:val="00160BA8"/>
    <w:rsid w:val="00162643"/>
    <w:rsid w:val="00164563"/>
    <w:rsid w:val="00167BCB"/>
    <w:rsid w:val="00170AD9"/>
    <w:rsid w:val="00175E15"/>
    <w:rsid w:val="00177C12"/>
    <w:rsid w:val="00183B71"/>
    <w:rsid w:val="00190B09"/>
    <w:rsid w:val="00190C55"/>
    <w:rsid w:val="00191D44"/>
    <w:rsid w:val="00192D06"/>
    <w:rsid w:val="00196EDF"/>
    <w:rsid w:val="00196FB0"/>
    <w:rsid w:val="0019729D"/>
    <w:rsid w:val="001A0337"/>
    <w:rsid w:val="001A67CE"/>
    <w:rsid w:val="001B07A0"/>
    <w:rsid w:val="001B0F0B"/>
    <w:rsid w:val="001B5787"/>
    <w:rsid w:val="001B64D4"/>
    <w:rsid w:val="001B6F18"/>
    <w:rsid w:val="001C44D9"/>
    <w:rsid w:val="001C451C"/>
    <w:rsid w:val="001C4F0B"/>
    <w:rsid w:val="001C7656"/>
    <w:rsid w:val="001D467D"/>
    <w:rsid w:val="001D6A81"/>
    <w:rsid w:val="001D6CCE"/>
    <w:rsid w:val="001D7D7E"/>
    <w:rsid w:val="001E19C7"/>
    <w:rsid w:val="001E39D6"/>
    <w:rsid w:val="001E494E"/>
    <w:rsid w:val="001E609E"/>
    <w:rsid w:val="001E696A"/>
    <w:rsid w:val="001E7277"/>
    <w:rsid w:val="001F2333"/>
    <w:rsid w:val="001F3A42"/>
    <w:rsid w:val="00204DFB"/>
    <w:rsid w:val="002050A6"/>
    <w:rsid w:val="00206CC2"/>
    <w:rsid w:val="00207A9D"/>
    <w:rsid w:val="00210D87"/>
    <w:rsid w:val="00212FFE"/>
    <w:rsid w:val="00213760"/>
    <w:rsid w:val="0021505C"/>
    <w:rsid w:val="00215A87"/>
    <w:rsid w:val="00215C96"/>
    <w:rsid w:val="00220030"/>
    <w:rsid w:val="00220749"/>
    <w:rsid w:val="0022099B"/>
    <w:rsid w:val="002227D0"/>
    <w:rsid w:val="00224673"/>
    <w:rsid w:val="00224C35"/>
    <w:rsid w:val="0022558F"/>
    <w:rsid w:val="00226230"/>
    <w:rsid w:val="00226A77"/>
    <w:rsid w:val="00230A37"/>
    <w:rsid w:val="00234BC5"/>
    <w:rsid w:val="0023519A"/>
    <w:rsid w:val="00240A20"/>
    <w:rsid w:val="00245DD8"/>
    <w:rsid w:val="002460FF"/>
    <w:rsid w:val="002462A2"/>
    <w:rsid w:val="00246441"/>
    <w:rsid w:val="00255FAF"/>
    <w:rsid w:val="00270E66"/>
    <w:rsid w:val="002718DF"/>
    <w:rsid w:val="00272F21"/>
    <w:rsid w:val="00273660"/>
    <w:rsid w:val="00274F37"/>
    <w:rsid w:val="00282665"/>
    <w:rsid w:val="00286876"/>
    <w:rsid w:val="002869E6"/>
    <w:rsid w:val="00287815"/>
    <w:rsid w:val="00290B49"/>
    <w:rsid w:val="0029308C"/>
    <w:rsid w:val="0029425E"/>
    <w:rsid w:val="00294FB0"/>
    <w:rsid w:val="00295ABE"/>
    <w:rsid w:val="0029718B"/>
    <w:rsid w:val="002973BA"/>
    <w:rsid w:val="0029786F"/>
    <w:rsid w:val="002A7838"/>
    <w:rsid w:val="002B3238"/>
    <w:rsid w:val="002B41A7"/>
    <w:rsid w:val="002B47BB"/>
    <w:rsid w:val="002B4B6D"/>
    <w:rsid w:val="002B7A68"/>
    <w:rsid w:val="002C087F"/>
    <w:rsid w:val="002C166D"/>
    <w:rsid w:val="002C2361"/>
    <w:rsid w:val="002C30B1"/>
    <w:rsid w:val="002D46B6"/>
    <w:rsid w:val="002D4DB8"/>
    <w:rsid w:val="002D5AAE"/>
    <w:rsid w:val="002E0CA9"/>
    <w:rsid w:val="002E2DD2"/>
    <w:rsid w:val="002E5BC5"/>
    <w:rsid w:val="002E65DC"/>
    <w:rsid w:val="002E6C8A"/>
    <w:rsid w:val="002F090A"/>
    <w:rsid w:val="00300044"/>
    <w:rsid w:val="0030077C"/>
    <w:rsid w:val="00300ADA"/>
    <w:rsid w:val="003020DB"/>
    <w:rsid w:val="00302F15"/>
    <w:rsid w:val="00303E9D"/>
    <w:rsid w:val="003045B1"/>
    <w:rsid w:val="0030542E"/>
    <w:rsid w:val="003062F9"/>
    <w:rsid w:val="00307DAD"/>
    <w:rsid w:val="0031314B"/>
    <w:rsid w:val="003149C8"/>
    <w:rsid w:val="003265C7"/>
    <w:rsid w:val="0033365D"/>
    <w:rsid w:val="0034019E"/>
    <w:rsid w:val="00344661"/>
    <w:rsid w:val="00344E25"/>
    <w:rsid w:val="00345745"/>
    <w:rsid w:val="00345EF5"/>
    <w:rsid w:val="00346F52"/>
    <w:rsid w:val="00347B7E"/>
    <w:rsid w:val="003523F7"/>
    <w:rsid w:val="0035690B"/>
    <w:rsid w:val="00360D1F"/>
    <w:rsid w:val="00361EC2"/>
    <w:rsid w:val="003626E0"/>
    <w:rsid w:val="003676E1"/>
    <w:rsid w:val="00373943"/>
    <w:rsid w:val="00373CB6"/>
    <w:rsid w:val="00374EB5"/>
    <w:rsid w:val="0038012A"/>
    <w:rsid w:val="0038408C"/>
    <w:rsid w:val="0038747C"/>
    <w:rsid w:val="00387AE3"/>
    <w:rsid w:val="00397003"/>
    <w:rsid w:val="003A1696"/>
    <w:rsid w:val="003A2964"/>
    <w:rsid w:val="003A38DA"/>
    <w:rsid w:val="003A46F2"/>
    <w:rsid w:val="003A5F2A"/>
    <w:rsid w:val="003A6240"/>
    <w:rsid w:val="003A6396"/>
    <w:rsid w:val="003B009C"/>
    <w:rsid w:val="003B3C5A"/>
    <w:rsid w:val="003B5AE2"/>
    <w:rsid w:val="003B66BD"/>
    <w:rsid w:val="003C0893"/>
    <w:rsid w:val="003C1871"/>
    <w:rsid w:val="003C710C"/>
    <w:rsid w:val="003C7710"/>
    <w:rsid w:val="003D11D0"/>
    <w:rsid w:val="003D6F71"/>
    <w:rsid w:val="003D73CF"/>
    <w:rsid w:val="003D7834"/>
    <w:rsid w:val="003D791E"/>
    <w:rsid w:val="003E090C"/>
    <w:rsid w:val="003E091F"/>
    <w:rsid w:val="003E0A7E"/>
    <w:rsid w:val="003E49D4"/>
    <w:rsid w:val="003E61D5"/>
    <w:rsid w:val="003E6780"/>
    <w:rsid w:val="003F0209"/>
    <w:rsid w:val="003F302C"/>
    <w:rsid w:val="003F5E3F"/>
    <w:rsid w:val="0040115C"/>
    <w:rsid w:val="00401C64"/>
    <w:rsid w:val="00401CB9"/>
    <w:rsid w:val="00402AAE"/>
    <w:rsid w:val="00402C3D"/>
    <w:rsid w:val="0040362A"/>
    <w:rsid w:val="0040445A"/>
    <w:rsid w:val="00404CA5"/>
    <w:rsid w:val="00406A23"/>
    <w:rsid w:val="00413196"/>
    <w:rsid w:val="00413291"/>
    <w:rsid w:val="00430053"/>
    <w:rsid w:val="00430157"/>
    <w:rsid w:val="00433E49"/>
    <w:rsid w:val="00434C10"/>
    <w:rsid w:val="004372F5"/>
    <w:rsid w:val="004401E1"/>
    <w:rsid w:val="00444DA4"/>
    <w:rsid w:val="004461AB"/>
    <w:rsid w:val="00447907"/>
    <w:rsid w:val="004506D3"/>
    <w:rsid w:val="00453502"/>
    <w:rsid w:val="004544BD"/>
    <w:rsid w:val="0046179E"/>
    <w:rsid w:val="00462798"/>
    <w:rsid w:val="004700A4"/>
    <w:rsid w:val="0047288D"/>
    <w:rsid w:val="004732C1"/>
    <w:rsid w:val="00475D3D"/>
    <w:rsid w:val="00481CA9"/>
    <w:rsid w:val="004843DF"/>
    <w:rsid w:val="004844CB"/>
    <w:rsid w:val="0049044F"/>
    <w:rsid w:val="00491B88"/>
    <w:rsid w:val="00494722"/>
    <w:rsid w:val="00494A99"/>
    <w:rsid w:val="00494AC1"/>
    <w:rsid w:val="00494CAF"/>
    <w:rsid w:val="0049548F"/>
    <w:rsid w:val="00495D2C"/>
    <w:rsid w:val="00496F54"/>
    <w:rsid w:val="004A703F"/>
    <w:rsid w:val="004A70C2"/>
    <w:rsid w:val="004B1C7E"/>
    <w:rsid w:val="004B1F11"/>
    <w:rsid w:val="004B3C41"/>
    <w:rsid w:val="004C13B0"/>
    <w:rsid w:val="004C15C0"/>
    <w:rsid w:val="004C21B6"/>
    <w:rsid w:val="004C2FE9"/>
    <w:rsid w:val="004C33EC"/>
    <w:rsid w:val="004C778A"/>
    <w:rsid w:val="004D1B59"/>
    <w:rsid w:val="004D4114"/>
    <w:rsid w:val="004E13D6"/>
    <w:rsid w:val="004E1534"/>
    <w:rsid w:val="004E2555"/>
    <w:rsid w:val="004E4016"/>
    <w:rsid w:val="004E513C"/>
    <w:rsid w:val="004E59EE"/>
    <w:rsid w:val="004E5D06"/>
    <w:rsid w:val="004F2A7C"/>
    <w:rsid w:val="004F3D16"/>
    <w:rsid w:val="004F6A54"/>
    <w:rsid w:val="004F6E49"/>
    <w:rsid w:val="0050159A"/>
    <w:rsid w:val="00501FB8"/>
    <w:rsid w:val="005021F5"/>
    <w:rsid w:val="005073C2"/>
    <w:rsid w:val="00511772"/>
    <w:rsid w:val="00512946"/>
    <w:rsid w:val="00517C76"/>
    <w:rsid w:val="00521292"/>
    <w:rsid w:val="00521B5A"/>
    <w:rsid w:val="00521D95"/>
    <w:rsid w:val="00522F5D"/>
    <w:rsid w:val="005308EB"/>
    <w:rsid w:val="00530B28"/>
    <w:rsid w:val="00531A96"/>
    <w:rsid w:val="005331E6"/>
    <w:rsid w:val="005334B2"/>
    <w:rsid w:val="00533C4D"/>
    <w:rsid w:val="00535E54"/>
    <w:rsid w:val="005360C4"/>
    <w:rsid w:val="00543FEF"/>
    <w:rsid w:val="00544048"/>
    <w:rsid w:val="00554927"/>
    <w:rsid w:val="00555AAB"/>
    <w:rsid w:val="00556809"/>
    <w:rsid w:val="005568EF"/>
    <w:rsid w:val="005573E2"/>
    <w:rsid w:val="00557734"/>
    <w:rsid w:val="00557A94"/>
    <w:rsid w:val="00561722"/>
    <w:rsid w:val="005668F9"/>
    <w:rsid w:val="005673F5"/>
    <w:rsid w:val="00567E80"/>
    <w:rsid w:val="0057206E"/>
    <w:rsid w:val="00572EDA"/>
    <w:rsid w:val="0057410C"/>
    <w:rsid w:val="005759AB"/>
    <w:rsid w:val="00577D93"/>
    <w:rsid w:val="00580FB9"/>
    <w:rsid w:val="005837DE"/>
    <w:rsid w:val="00583D49"/>
    <w:rsid w:val="00585F7F"/>
    <w:rsid w:val="005862AB"/>
    <w:rsid w:val="00587871"/>
    <w:rsid w:val="00590294"/>
    <w:rsid w:val="00591FE9"/>
    <w:rsid w:val="00593A8F"/>
    <w:rsid w:val="0059642C"/>
    <w:rsid w:val="005972C0"/>
    <w:rsid w:val="00597F87"/>
    <w:rsid w:val="005A1571"/>
    <w:rsid w:val="005A3C4F"/>
    <w:rsid w:val="005A486D"/>
    <w:rsid w:val="005A52B9"/>
    <w:rsid w:val="005A66C5"/>
    <w:rsid w:val="005A7C00"/>
    <w:rsid w:val="005B00E5"/>
    <w:rsid w:val="005B1060"/>
    <w:rsid w:val="005B3EBB"/>
    <w:rsid w:val="005B5056"/>
    <w:rsid w:val="005B5198"/>
    <w:rsid w:val="005B6056"/>
    <w:rsid w:val="005B6590"/>
    <w:rsid w:val="005C05BC"/>
    <w:rsid w:val="005C27E4"/>
    <w:rsid w:val="005D0424"/>
    <w:rsid w:val="005D1CF7"/>
    <w:rsid w:val="005D3C7E"/>
    <w:rsid w:val="005D4308"/>
    <w:rsid w:val="005D4ADC"/>
    <w:rsid w:val="005D7C18"/>
    <w:rsid w:val="005E0D0E"/>
    <w:rsid w:val="005E1967"/>
    <w:rsid w:val="005E1CB8"/>
    <w:rsid w:val="005E342F"/>
    <w:rsid w:val="005E37C4"/>
    <w:rsid w:val="005E62DF"/>
    <w:rsid w:val="005E780E"/>
    <w:rsid w:val="005F1BE4"/>
    <w:rsid w:val="005F56C6"/>
    <w:rsid w:val="00603EC9"/>
    <w:rsid w:val="00604B7F"/>
    <w:rsid w:val="00607D9B"/>
    <w:rsid w:val="00611425"/>
    <w:rsid w:val="006138D4"/>
    <w:rsid w:val="00614D94"/>
    <w:rsid w:val="0062000D"/>
    <w:rsid w:val="0062203F"/>
    <w:rsid w:val="006235E6"/>
    <w:rsid w:val="006239F2"/>
    <w:rsid w:val="00623CFC"/>
    <w:rsid w:val="006253E9"/>
    <w:rsid w:val="006268CF"/>
    <w:rsid w:val="006404C4"/>
    <w:rsid w:val="006430D3"/>
    <w:rsid w:val="0064391B"/>
    <w:rsid w:val="0065006B"/>
    <w:rsid w:val="0065077B"/>
    <w:rsid w:val="00650BB7"/>
    <w:rsid w:val="0065146F"/>
    <w:rsid w:val="00653EF1"/>
    <w:rsid w:val="00655322"/>
    <w:rsid w:val="00660828"/>
    <w:rsid w:val="00661F0B"/>
    <w:rsid w:val="00664B3B"/>
    <w:rsid w:val="00665DAD"/>
    <w:rsid w:val="00670291"/>
    <w:rsid w:val="006759DF"/>
    <w:rsid w:val="00683920"/>
    <w:rsid w:val="00687A45"/>
    <w:rsid w:val="006924CE"/>
    <w:rsid w:val="00697208"/>
    <w:rsid w:val="006A002F"/>
    <w:rsid w:val="006A0FF3"/>
    <w:rsid w:val="006A3C99"/>
    <w:rsid w:val="006A4A63"/>
    <w:rsid w:val="006B075B"/>
    <w:rsid w:val="006B4E0C"/>
    <w:rsid w:val="006B6371"/>
    <w:rsid w:val="006B71EF"/>
    <w:rsid w:val="006C29AD"/>
    <w:rsid w:val="006C5DA2"/>
    <w:rsid w:val="006D03BB"/>
    <w:rsid w:val="006D2D99"/>
    <w:rsid w:val="006E474C"/>
    <w:rsid w:val="006E6296"/>
    <w:rsid w:val="006E6D05"/>
    <w:rsid w:val="006E71B8"/>
    <w:rsid w:val="006E7200"/>
    <w:rsid w:val="006E7E32"/>
    <w:rsid w:val="006F05A7"/>
    <w:rsid w:val="006F2B93"/>
    <w:rsid w:val="006F43E1"/>
    <w:rsid w:val="006F6089"/>
    <w:rsid w:val="00706C49"/>
    <w:rsid w:val="007076F6"/>
    <w:rsid w:val="00710DD9"/>
    <w:rsid w:val="00711AB9"/>
    <w:rsid w:val="00713627"/>
    <w:rsid w:val="00713BFC"/>
    <w:rsid w:val="00713D62"/>
    <w:rsid w:val="00717D3F"/>
    <w:rsid w:val="00720278"/>
    <w:rsid w:val="00720D09"/>
    <w:rsid w:val="00720E52"/>
    <w:rsid w:val="00721659"/>
    <w:rsid w:val="007222E0"/>
    <w:rsid w:val="00727126"/>
    <w:rsid w:val="00727A8F"/>
    <w:rsid w:val="00734EB9"/>
    <w:rsid w:val="0073672C"/>
    <w:rsid w:val="0074226E"/>
    <w:rsid w:val="00742558"/>
    <w:rsid w:val="0074723B"/>
    <w:rsid w:val="00747854"/>
    <w:rsid w:val="00754310"/>
    <w:rsid w:val="0075443D"/>
    <w:rsid w:val="00762524"/>
    <w:rsid w:val="00771F83"/>
    <w:rsid w:val="007724CA"/>
    <w:rsid w:val="00772C77"/>
    <w:rsid w:val="00773CA9"/>
    <w:rsid w:val="0077507C"/>
    <w:rsid w:val="007765B4"/>
    <w:rsid w:val="007839C7"/>
    <w:rsid w:val="00783DA3"/>
    <w:rsid w:val="00785AF7"/>
    <w:rsid w:val="00786B02"/>
    <w:rsid w:val="007910CF"/>
    <w:rsid w:val="00791600"/>
    <w:rsid w:val="007933EA"/>
    <w:rsid w:val="00793F44"/>
    <w:rsid w:val="00795386"/>
    <w:rsid w:val="00795B41"/>
    <w:rsid w:val="007961B7"/>
    <w:rsid w:val="0079670C"/>
    <w:rsid w:val="00796FA3"/>
    <w:rsid w:val="007A2A04"/>
    <w:rsid w:val="007A3621"/>
    <w:rsid w:val="007A5827"/>
    <w:rsid w:val="007B0694"/>
    <w:rsid w:val="007B311A"/>
    <w:rsid w:val="007C36EB"/>
    <w:rsid w:val="007C3F4D"/>
    <w:rsid w:val="007C45F5"/>
    <w:rsid w:val="007C59D8"/>
    <w:rsid w:val="007C6DD3"/>
    <w:rsid w:val="007D21EA"/>
    <w:rsid w:val="007D39DE"/>
    <w:rsid w:val="007D4299"/>
    <w:rsid w:val="007D591E"/>
    <w:rsid w:val="007D6656"/>
    <w:rsid w:val="007E0215"/>
    <w:rsid w:val="007E0886"/>
    <w:rsid w:val="007E225F"/>
    <w:rsid w:val="007E6648"/>
    <w:rsid w:val="007F03D9"/>
    <w:rsid w:val="007F5AD4"/>
    <w:rsid w:val="007F62EA"/>
    <w:rsid w:val="007F6431"/>
    <w:rsid w:val="007F71C3"/>
    <w:rsid w:val="008019C4"/>
    <w:rsid w:val="00802DA5"/>
    <w:rsid w:val="00804366"/>
    <w:rsid w:val="00804B6B"/>
    <w:rsid w:val="00805540"/>
    <w:rsid w:val="00810AAC"/>
    <w:rsid w:val="008129BE"/>
    <w:rsid w:val="008172EB"/>
    <w:rsid w:val="00817F9C"/>
    <w:rsid w:val="008202A6"/>
    <w:rsid w:val="00821E50"/>
    <w:rsid w:val="0082321B"/>
    <w:rsid w:val="00826315"/>
    <w:rsid w:val="00826920"/>
    <w:rsid w:val="00827EF1"/>
    <w:rsid w:val="008302B4"/>
    <w:rsid w:val="00830971"/>
    <w:rsid w:val="00830E0C"/>
    <w:rsid w:val="008319BB"/>
    <w:rsid w:val="00836E60"/>
    <w:rsid w:val="00840566"/>
    <w:rsid w:val="00841896"/>
    <w:rsid w:val="00853086"/>
    <w:rsid w:val="00860778"/>
    <w:rsid w:val="00870D5F"/>
    <w:rsid w:val="008733EC"/>
    <w:rsid w:val="00874172"/>
    <w:rsid w:val="0087493E"/>
    <w:rsid w:val="00874ACA"/>
    <w:rsid w:val="00874E5D"/>
    <w:rsid w:val="00876C97"/>
    <w:rsid w:val="00884A8E"/>
    <w:rsid w:val="008904F6"/>
    <w:rsid w:val="0089147A"/>
    <w:rsid w:val="00892850"/>
    <w:rsid w:val="0089285C"/>
    <w:rsid w:val="00892DD3"/>
    <w:rsid w:val="00893448"/>
    <w:rsid w:val="008A051E"/>
    <w:rsid w:val="008A090B"/>
    <w:rsid w:val="008A23DA"/>
    <w:rsid w:val="008B04E0"/>
    <w:rsid w:val="008B081C"/>
    <w:rsid w:val="008B23B8"/>
    <w:rsid w:val="008B375F"/>
    <w:rsid w:val="008B42B0"/>
    <w:rsid w:val="008B4F8A"/>
    <w:rsid w:val="008B550E"/>
    <w:rsid w:val="008B5B09"/>
    <w:rsid w:val="008B631B"/>
    <w:rsid w:val="008B6D29"/>
    <w:rsid w:val="008C0AEE"/>
    <w:rsid w:val="008C1AD7"/>
    <w:rsid w:val="008C2116"/>
    <w:rsid w:val="008C62E7"/>
    <w:rsid w:val="008D0E56"/>
    <w:rsid w:val="008D0E57"/>
    <w:rsid w:val="008D26AF"/>
    <w:rsid w:val="008D6A57"/>
    <w:rsid w:val="008D71EE"/>
    <w:rsid w:val="008E16A1"/>
    <w:rsid w:val="008E2A4E"/>
    <w:rsid w:val="008E3177"/>
    <w:rsid w:val="008E462C"/>
    <w:rsid w:val="008E5930"/>
    <w:rsid w:val="008E7C0C"/>
    <w:rsid w:val="008E7C19"/>
    <w:rsid w:val="008F0A11"/>
    <w:rsid w:val="008F17B1"/>
    <w:rsid w:val="008F1864"/>
    <w:rsid w:val="009038C7"/>
    <w:rsid w:val="00903979"/>
    <w:rsid w:val="009064CE"/>
    <w:rsid w:val="00906CF1"/>
    <w:rsid w:val="00907CC0"/>
    <w:rsid w:val="00911BEB"/>
    <w:rsid w:val="009125C6"/>
    <w:rsid w:val="009139BE"/>
    <w:rsid w:val="00916377"/>
    <w:rsid w:val="00917B8C"/>
    <w:rsid w:val="009210F4"/>
    <w:rsid w:val="00922239"/>
    <w:rsid w:val="009265DD"/>
    <w:rsid w:val="00926722"/>
    <w:rsid w:val="009334BA"/>
    <w:rsid w:val="00936079"/>
    <w:rsid w:val="00937964"/>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053E"/>
    <w:rsid w:val="00965F0E"/>
    <w:rsid w:val="009664B9"/>
    <w:rsid w:val="009675A8"/>
    <w:rsid w:val="009716C6"/>
    <w:rsid w:val="00972D0F"/>
    <w:rsid w:val="00973C3A"/>
    <w:rsid w:val="00974150"/>
    <w:rsid w:val="00986E0E"/>
    <w:rsid w:val="009A60FA"/>
    <w:rsid w:val="009A6D02"/>
    <w:rsid w:val="009A7B25"/>
    <w:rsid w:val="009C195F"/>
    <w:rsid w:val="009C3C88"/>
    <w:rsid w:val="009C53DE"/>
    <w:rsid w:val="009C5728"/>
    <w:rsid w:val="009D1407"/>
    <w:rsid w:val="009D3F32"/>
    <w:rsid w:val="009D432C"/>
    <w:rsid w:val="009D43F4"/>
    <w:rsid w:val="009D5DB6"/>
    <w:rsid w:val="009D5F5A"/>
    <w:rsid w:val="009D73BA"/>
    <w:rsid w:val="009D7A48"/>
    <w:rsid w:val="009D7C07"/>
    <w:rsid w:val="009E16F9"/>
    <w:rsid w:val="009E4369"/>
    <w:rsid w:val="009E4644"/>
    <w:rsid w:val="009E5818"/>
    <w:rsid w:val="009E69ED"/>
    <w:rsid w:val="009E7208"/>
    <w:rsid w:val="009E76D5"/>
    <w:rsid w:val="009F2199"/>
    <w:rsid w:val="00A003CC"/>
    <w:rsid w:val="00A01A9C"/>
    <w:rsid w:val="00A01C09"/>
    <w:rsid w:val="00A02ABF"/>
    <w:rsid w:val="00A031EE"/>
    <w:rsid w:val="00A0322B"/>
    <w:rsid w:val="00A03A37"/>
    <w:rsid w:val="00A052D1"/>
    <w:rsid w:val="00A068D2"/>
    <w:rsid w:val="00A14F56"/>
    <w:rsid w:val="00A20DF9"/>
    <w:rsid w:val="00A310BC"/>
    <w:rsid w:val="00A4132C"/>
    <w:rsid w:val="00A435DE"/>
    <w:rsid w:val="00A43751"/>
    <w:rsid w:val="00A43C54"/>
    <w:rsid w:val="00A45359"/>
    <w:rsid w:val="00A5174F"/>
    <w:rsid w:val="00A51EF2"/>
    <w:rsid w:val="00A52024"/>
    <w:rsid w:val="00A5251F"/>
    <w:rsid w:val="00A55DC7"/>
    <w:rsid w:val="00A5609E"/>
    <w:rsid w:val="00A6148C"/>
    <w:rsid w:val="00A6197C"/>
    <w:rsid w:val="00A633C7"/>
    <w:rsid w:val="00A63C79"/>
    <w:rsid w:val="00A663E6"/>
    <w:rsid w:val="00A666DC"/>
    <w:rsid w:val="00A666E4"/>
    <w:rsid w:val="00A716AF"/>
    <w:rsid w:val="00A724AB"/>
    <w:rsid w:val="00A729F3"/>
    <w:rsid w:val="00A731E4"/>
    <w:rsid w:val="00A7444F"/>
    <w:rsid w:val="00A75650"/>
    <w:rsid w:val="00A763E0"/>
    <w:rsid w:val="00A769AD"/>
    <w:rsid w:val="00A8045E"/>
    <w:rsid w:val="00A8725D"/>
    <w:rsid w:val="00A87E85"/>
    <w:rsid w:val="00A90657"/>
    <w:rsid w:val="00A93341"/>
    <w:rsid w:val="00A9377D"/>
    <w:rsid w:val="00A957D7"/>
    <w:rsid w:val="00AA0097"/>
    <w:rsid w:val="00AA08F7"/>
    <w:rsid w:val="00AA0C12"/>
    <w:rsid w:val="00AA3837"/>
    <w:rsid w:val="00AA612A"/>
    <w:rsid w:val="00AB0E1F"/>
    <w:rsid w:val="00AB1E85"/>
    <w:rsid w:val="00AB361B"/>
    <w:rsid w:val="00AB506B"/>
    <w:rsid w:val="00AB5CEF"/>
    <w:rsid w:val="00AB6251"/>
    <w:rsid w:val="00AB632D"/>
    <w:rsid w:val="00AC2BFF"/>
    <w:rsid w:val="00AC2EDF"/>
    <w:rsid w:val="00AC3CEC"/>
    <w:rsid w:val="00AC4807"/>
    <w:rsid w:val="00AC6152"/>
    <w:rsid w:val="00AC6A22"/>
    <w:rsid w:val="00AC762E"/>
    <w:rsid w:val="00AD2941"/>
    <w:rsid w:val="00AD2D57"/>
    <w:rsid w:val="00AD325B"/>
    <w:rsid w:val="00AD6242"/>
    <w:rsid w:val="00AD7131"/>
    <w:rsid w:val="00AE128A"/>
    <w:rsid w:val="00AE21AB"/>
    <w:rsid w:val="00AE2AA9"/>
    <w:rsid w:val="00AE4B04"/>
    <w:rsid w:val="00AE59EA"/>
    <w:rsid w:val="00AE6996"/>
    <w:rsid w:val="00AF1864"/>
    <w:rsid w:val="00AF21A9"/>
    <w:rsid w:val="00AF2F69"/>
    <w:rsid w:val="00AF3D5D"/>
    <w:rsid w:val="00AF6B54"/>
    <w:rsid w:val="00AF7DF8"/>
    <w:rsid w:val="00B00310"/>
    <w:rsid w:val="00B039F5"/>
    <w:rsid w:val="00B06274"/>
    <w:rsid w:val="00B11E12"/>
    <w:rsid w:val="00B136AF"/>
    <w:rsid w:val="00B15F75"/>
    <w:rsid w:val="00B16A40"/>
    <w:rsid w:val="00B31B6D"/>
    <w:rsid w:val="00B32A37"/>
    <w:rsid w:val="00B331BB"/>
    <w:rsid w:val="00B36A97"/>
    <w:rsid w:val="00B41313"/>
    <w:rsid w:val="00B43992"/>
    <w:rsid w:val="00B440B8"/>
    <w:rsid w:val="00B4498B"/>
    <w:rsid w:val="00B44E44"/>
    <w:rsid w:val="00B50066"/>
    <w:rsid w:val="00B51AD9"/>
    <w:rsid w:val="00B54755"/>
    <w:rsid w:val="00B55881"/>
    <w:rsid w:val="00B55EC4"/>
    <w:rsid w:val="00B55F0F"/>
    <w:rsid w:val="00B624C4"/>
    <w:rsid w:val="00B674CC"/>
    <w:rsid w:val="00B6753D"/>
    <w:rsid w:val="00B7028D"/>
    <w:rsid w:val="00B7659B"/>
    <w:rsid w:val="00B84ADB"/>
    <w:rsid w:val="00B859DA"/>
    <w:rsid w:val="00B876BD"/>
    <w:rsid w:val="00B903FD"/>
    <w:rsid w:val="00B90806"/>
    <w:rsid w:val="00B92D84"/>
    <w:rsid w:val="00B940BB"/>
    <w:rsid w:val="00B94568"/>
    <w:rsid w:val="00B96E6C"/>
    <w:rsid w:val="00BA2870"/>
    <w:rsid w:val="00BA64BE"/>
    <w:rsid w:val="00BA6FA2"/>
    <w:rsid w:val="00BA748B"/>
    <w:rsid w:val="00BB0201"/>
    <w:rsid w:val="00BB1BC5"/>
    <w:rsid w:val="00BB3FD3"/>
    <w:rsid w:val="00BB4D9B"/>
    <w:rsid w:val="00BB5A06"/>
    <w:rsid w:val="00BB732B"/>
    <w:rsid w:val="00BC121A"/>
    <w:rsid w:val="00BC29BB"/>
    <w:rsid w:val="00BC3255"/>
    <w:rsid w:val="00BC4E30"/>
    <w:rsid w:val="00BC5271"/>
    <w:rsid w:val="00BC5757"/>
    <w:rsid w:val="00BD18FA"/>
    <w:rsid w:val="00BE4218"/>
    <w:rsid w:val="00BE449A"/>
    <w:rsid w:val="00BE5925"/>
    <w:rsid w:val="00BE6EEC"/>
    <w:rsid w:val="00BE7857"/>
    <w:rsid w:val="00BF204B"/>
    <w:rsid w:val="00BF39A9"/>
    <w:rsid w:val="00BF4255"/>
    <w:rsid w:val="00BF6F3D"/>
    <w:rsid w:val="00BF7A8F"/>
    <w:rsid w:val="00C007D7"/>
    <w:rsid w:val="00C017E9"/>
    <w:rsid w:val="00C01DD3"/>
    <w:rsid w:val="00C036DE"/>
    <w:rsid w:val="00C03C7A"/>
    <w:rsid w:val="00C04E8C"/>
    <w:rsid w:val="00C06139"/>
    <w:rsid w:val="00C120AE"/>
    <w:rsid w:val="00C12C6E"/>
    <w:rsid w:val="00C166D4"/>
    <w:rsid w:val="00C17C76"/>
    <w:rsid w:val="00C21B5F"/>
    <w:rsid w:val="00C21C00"/>
    <w:rsid w:val="00C247ED"/>
    <w:rsid w:val="00C30F69"/>
    <w:rsid w:val="00C3129C"/>
    <w:rsid w:val="00C32913"/>
    <w:rsid w:val="00C343E4"/>
    <w:rsid w:val="00C36A59"/>
    <w:rsid w:val="00C37612"/>
    <w:rsid w:val="00C40993"/>
    <w:rsid w:val="00C40DF1"/>
    <w:rsid w:val="00C43073"/>
    <w:rsid w:val="00C457F8"/>
    <w:rsid w:val="00C5278F"/>
    <w:rsid w:val="00C63190"/>
    <w:rsid w:val="00C635AB"/>
    <w:rsid w:val="00C721B5"/>
    <w:rsid w:val="00C7361F"/>
    <w:rsid w:val="00C75F4A"/>
    <w:rsid w:val="00C767F6"/>
    <w:rsid w:val="00C7721C"/>
    <w:rsid w:val="00C816F0"/>
    <w:rsid w:val="00C8253E"/>
    <w:rsid w:val="00C82DA5"/>
    <w:rsid w:val="00C835D3"/>
    <w:rsid w:val="00C8569E"/>
    <w:rsid w:val="00C86BA6"/>
    <w:rsid w:val="00C945D4"/>
    <w:rsid w:val="00CA11D6"/>
    <w:rsid w:val="00CA17CE"/>
    <w:rsid w:val="00CA2375"/>
    <w:rsid w:val="00CA2F8C"/>
    <w:rsid w:val="00CA76B4"/>
    <w:rsid w:val="00CB0D5E"/>
    <w:rsid w:val="00CB34BB"/>
    <w:rsid w:val="00CC01A8"/>
    <w:rsid w:val="00CC1154"/>
    <w:rsid w:val="00CC6595"/>
    <w:rsid w:val="00CD31DC"/>
    <w:rsid w:val="00CD4601"/>
    <w:rsid w:val="00CD732A"/>
    <w:rsid w:val="00CE5167"/>
    <w:rsid w:val="00CF4B12"/>
    <w:rsid w:val="00CF4B83"/>
    <w:rsid w:val="00D01DE9"/>
    <w:rsid w:val="00D03E75"/>
    <w:rsid w:val="00D07864"/>
    <w:rsid w:val="00D1067E"/>
    <w:rsid w:val="00D13908"/>
    <w:rsid w:val="00D146B1"/>
    <w:rsid w:val="00D15C44"/>
    <w:rsid w:val="00D20D6F"/>
    <w:rsid w:val="00D2724C"/>
    <w:rsid w:val="00D274CD"/>
    <w:rsid w:val="00D31EF5"/>
    <w:rsid w:val="00D33CEC"/>
    <w:rsid w:val="00D34995"/>
    <w:rsid w:val="00D3609A"/>
    <w:rsid w:val="00D378B5"/>
    <w:rsid w:val="00D42BC2"/>
    <w:rsid w:val="00D43AE5"/>
    <w:rsid w:val="00D43FCD"/>
    <w:rsid w:val="00D44315"/>
    <w:rsid w:val="00D45261"/>
    <w:rsid w:val="00D460A2"/>
    <w:rsid w:val="00D54CD4"/>
    <w:rsid w:val="00D56201"/>
    <w:rsid w:val="00D64D87"/>
    <w:rsid w:val="00D6511D"/>
    <w:rsid w:val="00D717A8"/>
    <w:rsid w:val="00D71AE4"/>
    <w:rsid w:val="00D7226C"/>
    <w:rsid w:val="00D76C40"/>
    <w:rsid w:val="00D76DBC"/>
    <w:rsid w:val="00D770E1"/>
    <w:rsid w:val="00D8225D"/>
    <w:rsid w:val="00D842F5"/>
    <w:rsid w:val="00D90C7B"/>
    <w:rsid w:val="00D90D54"/>
    <w:rsid w:val="00D928E3"/>
    <w:rsid w:val="00D94587"/>
    <w:rsid w:val="00D94E98"/>
    <w:rsid w:val="00D96F2A"/>
    <w:rsid w:val="00D97671"/>
    <w:rsid w:val="00D97D0C"/>
    <w:rsid w:val="00DA4D38"/>
    <w:rsid w:val="00DA595B"/>
    <w:rsid w:val="00DA5E9E"/>
    <w:rsid w:val="00DA7DA9"/>
    <w:rsid w:val="00DB0935"/>
    <w:rsid w:val="00DB51A7"/>
    <w:rsid w:val="00DB6AB9"/>
    <w:rsid w:val="00DB73A9"/>
    <w:rsid w:val="00DC023F"/>
    <w:rsid w:val="00DC1387"/>
    <w:rsid w:val="00DC36AD"/>
    <w:rsid w:val="00DC5CC8"/>
    <w:rsid w:val="00DC6060"/>
    <w:rsid w:val="00DD2336"/>
    <w:rsid w:val="00DD357E"/>
    <w:rsid w:val="00DD36BF"/>
    <w:rsid w:val="00DD3728"/>
    <w:rsid w:val="00DD3A4B"/>
    <w:rsid w:val="00DD3A85"/>
    <w:rsid w:val="00DD460B"/>
    <w:rsid w:val="00DD5717"/>
    <w:rsid w:val="00DD58F6"/>
    <w:rsid w:val="00DD6158"/>
    <w:rsid w:val="00DD67CA"/>
    <w:rsid w:val="00DD6CAC"/>
    <w:rsid w:val="00DD7123"/>
    <w:rsid w:val="00DD7B7D"/>
    <w:rsid w:val="00DE0164"/>
    <w:rsid w:val="00DF2BD1"/>
    <w:rsid w:val="00DF2F8B"/>
    <w:rsid w:val="00DF3F2C"/>
    <w:rsid w:val="00DF50B5"/>
    <w:rsid w:val="00DF5390"/>
    <w:rsid w:val="00DF542C"/>
    <w:rsid w:val="00DF71F7"/>
    <w:rsid w:val="00E01D8C"/>
    <w:rsid w:val="00E0513D"/>
    <w:rsid w:val="00E05185"/>
    <w:rsid w:val="00E0524D"/>
    <w:rsid w:val="00E067A2"/>
    <w:rsid w:val="00E07C1D"/>
    <w:rsid w:val="00E10322"/>
    <w:rsid w:val="00E10BB2"/>
    <w:rsid w:val="00E11B58"/>
    <w:rsid w:val="00E12B5C"/>
    <w:rsid w:val="00E15253"/>
    <w:rsid w:val="00E15824"/>
    <w:rsid w:val="00E1731B"/>
    <w:rsid w:val="00E17E6C"/>
    <w:rsid w:val="00E2129F"/>
    <w:rsid w:val="00E22301"/>
    <w:rsid w:val="00E23817"/>
    <w:rsid w:val="00E25B83"/>
    <w:rsid w:val="00E25CCB"/>
    <w:rsid w:val="00E25DBF"/>
    <w:rsid w:val="00E263FE"/>
    <w:rsid w:val="00E27F16"/>
    <w:rsid w:val="00E30EEF"/>
    <w:rsid w:val="00E3162A"/>
    <w:rsid w:val="00E3246B"/>
    <w:rsid w:val="00E3250B"/>
    <w:rsid w:val="00E36597"/>
    <w:rsid w:val="00E376D6"/>
    <w:rsid w:val="00E37ECB"/>
    <w:rsid w:val="00E4203A"/>
    <w:rsid w:val="00E457E4"/>
    <w:rsid w:val="00E46260"/>
    <w:rsid w:val="00E47A89"/>
    <w:rsid w:val="00E510BA"/>
    <w:rsid w:val="00E52F3E"/>
    <w:rsid w:val="00E55A21"/>
    <w:rsid w:val="00E62000"/>
    <w:rsid w:val="00E64E65"/>
    <w:rsid w:val="00E65EBC"/>
    <w:rsid w:val="00E719F0"/>
    <w:rsid w:val="00E71F76"/>
    <w:rsid w:val="00E73355"/>
    <w:rsid w:val="00E740C9"/>
    <w:rsid w:val="00E743E6"/>
    <w:rsid w:val="00E75244"/>
    <w:rsid w:val="00E77A55"/>
    <w:rsid w:val="00E81750"/>
    <w:rsid w:val="00E84FA1"/>
    <w:rsid w:val="00E85770"/>
    <w:rsid w:val="00E8588C"/>
    <w:rsid w:val="00E873CC"/>
    <w:rsid w:val="00E91612"/>
    <w:rsid w:val="00E92257"/>
    <w:rsid w:val="00E93890"/>
    <w:rsid w:val="00E93E9E"/>
    <w:rsid w:val="00E94272"/>
    <w:rsid w:val="00E94D15"/>
    <w:rsid w:val="00E96F1E"/>
    <w:rsid w:val="00E9789B"/>
    <w:rsid w:val="00EA01CC"/>
    <w:rsid w:val="00EA3D65"/>
    <w:rsid w:val="00EA6A8D"/>
    <w:rsid w:val="00EA6B4F"/>
    <w:rsid w:val="00EA6CA3"/>
    <w:rsid w:val="00EB174E"/>
    <w:rsid w:val="00EB31EB"/>
    <w:rsid w:val="00EB5AEC"/>
    <w:rsid w:val="00EC14D6"/>
    <w:rsid w:val="00EC46FD"/>
    <w:rsid w:val="00EC71AA"/>
    <w:rsid w:val="00ED112D"/>
    <w:rsid w:val="00ED47D1"/>
    <w:rsid w:val="00ED5705"/>
    <w:rsid w:val="00ED671E"/>
    <w:rsid w:val="00EE0ACF"/>
    <w:rsid w:val="00EE1113"/>
    <w:rsid w:val="00EE47C5"/>
    <w:rsid w:val="00EE4EE1"/>
    <w:rsid w:val="00EE6001"/>
    <w:rsid w:val="00EF3966"/>
    <w:rsid w:val="00EF52B0"/>
    <w:rsid w:val="00EF79FD"/>
    <w:rsid w:val="00F00C53"/>
    <w:rsid w:val="00F02B01"/>
    <w:rsid w:val="00F043BD"/>
    <w:rsid w:val="00F0704F"/>
    <w:rsid w:val="00F16538"/>
    <w:rsid w:val="00F17960"/>
    <w:rsid w:val="00F17CD2"/>
    <w:rsid w:val="00F21325"/>
    <w:rsid w:val="00F21459"/>
    <w:rsid w:val="00F21CFF"/>
    <w:rsid w:val="00F22B35"/>
    <w:rsid w:val="00F31404"/>
    <w:rsid w:val="00F3449C"/>
    <w:rsid w:val="00F41761"/>
    <w:rsid w:val="00F42363"/>
    <w:rsid w:val="00F43355"/>
    <w:rsid w:val="00F43B27"/>
    <w:rsid w:val="00F442F7"/>
    <w:rsid w:val="00F47289"/>
    <w:rsid w:val="00F52C12"/>
    <w:rsid w:val="00F563C8"/>
    <w:rsid w:val="00F5642C"/>
    <w:rsid w:val="00F56E0B"/>
    <w:rsid w:val="00F56F1A"/>
    <w:rsid w:val="00F56F36"/>
    <w:rsid w:val="00F64D17"/>
    <w:rsid w:val="00F6552B"/>
    <w:rsid w:val="00F65778"/>
    <w:rsid w:val="00F6668C"/>
    <w:rsid w:val="00F671DC"/>
    <w:rsid w:val="00F675E0"/>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0D5E"/>
    <w:rsid w:val="00F93BC8"/>
    <w:rsid w:val="00F97549"/>
    <w:rsid w:val="00FA0260"/>
    <w:rsid w:val="00FA0C5B"/>
    <w:rsid w:val="00FA3BB2"/>
    <w:rsid w:val="00FA5F87"/>
    <w:rsid w:val="00FA6C9B"/>
    <w:rsid w:val="00FB05D1"/>
    <w:rsid w:val="00FB29A1"/>
    <w:rsid w:val="00FB2A9D"/>
    <w:rsid w:val="00FB4A7C"/>
    <w:rsid w:val="00FB4B6E"/>
    <w:rsid w:val="00FB64B1"/>
    <w:rsid w:val="00FC0661"/>
    <w:rsid w:val="00FC149D"/>
    <w:rsid w:val="00FC20E4"/>
    <w:rsid w:val="00FC3673"/>
    <w:rsid w:val="00FC436E"/>
    <w:rsid w:val="00FC5DB3"/>
    <w:rsid w:val="00FC7A0F"/>
    <w:rsid w:val="00FD4CB0"/>
    <w:rsid w:val="00FE2D54"/>
    <w:rsid w:val="00FE3811"/>
    <w:rsid w:val="00FE464F"/>
    <w:rsid w:val="00FF0682"/>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6B494FB8-82CB-4A51-883A-9DFB1ADE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836E60"/>
    <w:rPr>
      <w:sz w:val="16"/>
      <w:szCs w:val="16"/>
    </w:rPr>
  </w:style>
  <w:style w:type="paragraph" w:styleId="CommentText">
    <w:name w:val="annotation text"/>
    <w:basedOn w:val="Normal"/>
    <w:link w:val="CommentTextChar"/>
    <w:uiPriority w:val="99"/>
    <w:unhideWhenUsed/>
    <w:rsid w:val="00836E60"/>
    <w:rPr>
      <w:sz w:val="20"/>
      <w:szCs w:val="20"/>
    </w:rPr>
  </w:style>
  <w:style w:type="character" w:customStyle="1" w:styleId="CommentTextChar">
    <w:name w:val="Comment Text Char"/>
    <w:basedOn w:val="DefaultParagraphFont"/>
    <w:link w:val="CommentText"/>
    <w:uiPriority w:val="99"/>
    <w:rsid w:val="00836E60"/>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36E60"/>
    <w:rPr>
      <w:b/>
      <w:bCs/>
    </w:rPr>
  </w:style>
  <w:style w:type="character" w:customStyle="1" w:styleId="CommentSubjectChar">
    <w:name w:val="Comment Subject Char"/>
    <w:basedOn w:val="CommentTextChar"/>
    <w:link w:val="CommentSubject"/>
    <w:uiPriority w:val="99"/>
    <w:semiHidden/>
    <w:rsid w:val="00836E60"/>
    <w:rPr>
      <w:rFonts w:asciiTheme="minorHAnsi" w:eastAsia="Times New Roman" w:hAnsiTheme="minorHAnsi" w:cs="Times New Roman"/>
      <w:b/>
      <w:bCs/>
      <w:sz w:val="20"/>
      <w:szCs w:val="20"/>
    </w:rPr>
  </w:style>
  <w:style w:type="character" w:styleId="Strong">
    <w:name w:val="Strong"/>
    <w:basedOn w:val="DefaultParagraphFont"/>
    <w:uiPriority w:val="22"/>
    <w:qFormat/>
    <w:rsid w:val="00EE4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Quality and Risk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Director of Clinical Governance</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01596292-2810-4B49-8B92-064D6D2A97A8}">
      <dgm:prSet phldrT="[Text]"/>
      <dgm:spPr>
        <a:ln>
          <a:noFill/>
        </a:ln>
      </dgm:spPr>
      <dgm:t>
        <a:bodyPr/>
        <a:lstStyle/>
        <a:p>
          <a:r>
            <a:rPr lang="en-GB"/>
            <a:t>National Autism Lead</a:t>
          </a:r>
        </a:p>
      </dgm:t>
    </dgm:pt>
    <dgm:pt modelId="{A9FC6026-6DFC-4A11-A3F5-F6B166878D13}" type="parTrans" cxnId="{00042D5C-033B-4932-9BBD-682DEB5EAD4B}">
      <dgm:prSet/>
      <dgm:spPr/>
      <dgm:t>
        <a:bodyPr/>
        <a:lstStyle/>
        <a:p>
          <a:endParaRPr lang="en-GB"/>
        </a:p>
      </dgm:t>
    </dgm:pt>
    <dgm:pt modelId="{815E98A0-5D0A-415A-AB5D-A5700A14F1F6}" type="sibTrans" cxnId="{00042D5C-033B-4932-9BBD-682DEB5EAD4B}">
      <dgm:prSet/>
      <dgm:spPr/>
      <dgm:t>
        <a:bodyPr/>
        <a:lstStyle/>
        <a:p>
          <a:endParaRPr lang="en-GB"/>
        </a:p>
      </dgm:t>
    </dgm:pt>
    <dgm:pt modelId="{E272AFEC-4B9B-4630-B489-DBCF74EDB17F}">
      <dgm:prSet phldrT="[Text]"/>
      <dgm:spPr>
        <a:ln>
          <a:noFill/>
        </a:ln>
      </dgm:spPr>
      <dgm:t>
        <a:bodyPr/>
        <a:lstStyle/>
        <a:p>
          <a:r>
            <a:rPr lang="en-GB"/>
            <a:t>Senior Clinical Governance and Practice Development Manager</a:t>
          </a:r>
        </a:p>
      </dgm:t>
    </dgm:pt>
    <dgm:pt modelId="{29044712-975A-4336-8912-C4E6D310A30D}" type="parTrans" cxnId="{D27D36DB-D6F8-4EC7-AA14-A2EE7B832E8C}">
      <dgm:prSet/>
      <dgm:spPr/>
      <dgm:t>
        <a:bodyPr/>
        <a:lstStyle/>
        <a:p>
          <a:endParaRPr lang="en-GB"/>
        </a:p>
      </dgm:t>
    </dgm:pt>
    <dgm:pt modelId="{F787614C-7AD2-4E3E-B0A3-15E79711B703}" type="sibTrans" cxnId="{D27D36DB-D6F8-4EC7-AA14-A2EE7B832E8C}">
      <dgm:prSet/>
      <dgm:spPr/>
      <dgm:t>
        <a:bodyPr/>
        <a:lstStyle/>
        <a:p>
          <a:endParaRPr lang="en-GB"/>
        </a:p>
      </dgm:t>
    </dgm:pt>
    <dgm:pt modelId="{4F6430BA-1948-4A68-B59E-DA51A5DFA653}">
      <dgm:prSet phldrT="[Text]"/>
      <dgm:spPr>
        <a:ln>
          <a:noFill/>
        </a:ln>
      </dgm:spPr>
      <dgm:t>
        <a:bodyPr/>
        <a:lstStyle/>
        <a:p>
          <a:r>
            <a:rPr lang="en-GB"/>
            <a:t>Senior Clinical Governance and Practice Development Manager</a:t>
          </a:r>
        </a:p>
      </dgm:t>
    </dgm:pt>
    <dgm:pt modelId="{C81EB53B-8709-4079-9182-97497B6DFF38}" type="parTrans" cxnId="{31EB472A-FE0E-4B10-BA0A-0B0C7610B655}">
      <dgm:prSet/>
      <dgm:spPr/>
      <dgm:t>
        <a:bodyPr/>
        <a:lstStyle/>
        <a:p>
          <a:endParaRPr lang="en-GB"/>
        </a:p>
      </dgm:t>
    </dgm:pt>
    <dgm:pt modelId="{6592A5B5-5AF5-435A-AD08-A66CD73710F9}" type="sibTrans" cxnId="{31EB472A-FE0E-4B10-BA0A-0B0C7610B655}">
      <dgm:prSet/>
      <dgm:spPr/>
      <dgm:t>
        <a:bodyPr/>
        <a:lstStyle/>
        <a:p>
          <a:endParaRPr lang="en-GB"/>
        </a:p>
      </dgm:t>
    </dgm:pt>
    <dgm:pt modelId="{A7156187-5781-45EF-ABC3-1E86F20F93E3}">
      <dgm:prSet phldrT="[Text]"/>
      <dgm:spPr>
        <a:ln>
          <a:solidFill>
            <a:schemeClr val="bg1"/>
          </a:solidFill>
        </a:ln>
      </dgm:spPr>
      <dgm:t>
        <a:bodyPr/>
        <a:lstStyle/>
        <a:p>
          <a:r>
            <a:rPr lang="en-GB"/>
            <a:t>Senior Clinical Governance and Practice Development Manager (Autism and Learning Disability)</a:t>
          </a:r>
        </a:p>
      </dgm:t>
    </dgm:pt>
    <dgm:pt modelId="{042DB776-D495-4173-AA85-B11954696B9B}" type="sibTrans" cxnId="{E3783807-C1B6-4C51-ACD2-5281A898A3AD}">
      <dgm:prSet/>
      <dgm:spPr/>
      <dgm:t>
        <a:bodyPr/>
        <a:lstStyle/>
        <a:p>
          <a:endParaRPr lang="en-GB"/>
        </a:p>
      </dgm:t>
    </dgm:pt>
    <dgm:pt modelId="{0084C353-82F8-40E3-8300-694F16C0D2AD}" type="parTrans" cxnId="{E3783807-C1B6-4C51-ACD2-5281A898A3AD}">
      <dgm:prSet/>
      <dgm:spPr/>
      <dgm:t>
        <a:bodyPr/>
        <a:lstStyle/>
        <a:p>
          <a:endParaRPr lang="en-GB"/>
        </a:p>
      </dgm:t>
    </dgm:pt>
    <dgm:pt modelId="{0F8DC255-9BF8-4385-8383-561E9A52D4F8}">
      <dgm:prSet phldrT="[Text]"/>
      <dgm:spPr>
        <a:ln>
          <a:noFill/>
        </a:ln>
      </dgm:spPr>
      <dgm:t>
        <a:bodyPr/>
        <a:lstStyle/>
        <a:p>
          <a:r>
            <a:rPr lang="en-GB"/>
            <a:t>Senior Clinical Governance and Psychology Manager</a:t>
          </a:r>
        </a:p>
      </dgm:t>
    </dgm:pt>
    <dgm:pt modelId="{4EBE7641-5029-41AD-BACA-965248034DDF}" type="parTrans" cxnId="{FBFEF827-2A12-4743-9167-7CCF9B2F4D45}">
      <dgm:prSet/>
      <dgm:spPr/>
      <dgm:t>
        <a:bodyPr/>
        <a:lstStyle/>
        <a:p>
          <a:endParaRPr lang="en-GB"/>
        </a:p>
      </dgm:t>
    </dgm:pt>
    <dgm:pt modelId="{40339907-7498-4EB4-AE26-8066AC977AD0}" type="sibTrans" cxnId="{FBFEF827-2A12-4743-9167-7CCF9B2F4D45}">
      <dgm:prSet/>
      <dgm:spPr/>
      <dgm:t>
        <a:bodyPr/>
        <a:lstStyle/>
        <a:p>
          <a:endParaRPr lang="en-GB"/>
        </a:p>
      </dgm:t>
    </dgm:pt>
    <dgm:pt modelId="{FDFAEE45-B4E9-4EE2-8374-CB24875ED376}">
      <dgm:prSet phldrT="[Text]"/>
      <dgm:spPr>
        <a:ln>
          <a:noFill/>
        </a:ln>
      </dgm:spPr>
      <dgm:t>
        <a:bodyPr/>
        <a:lstStyle/>
        <a:p>
          <a:r>
            <a:rPr lang="en-GB"/>
            <a:t>Senior PBS Strategy and Practice Development Manager </a:t>
          </a:r>
        </a:p>
      </dgm:t>
    </dgm:pt>
    <dgm:pt modelId="{C1134FE4-4F34-4ABE-B5A1-53A569BF5E3B}" type="parTrans" cxnId="{857B6D50-413A-472C-BC83-50A17A6AF2EA}">
      <dgm:prSet/>
      <dgm:spPr/>
      <dgm:t>
        <a:bodyPr/>
        <a:lstStyle/>
        <a:p>
          <a:endParaRPr lang="en-GB"/>
        </a:p>
      </dgm:t>
    </dgm:pt>
    <dgm:pt modelId="{059B76F0-1FCF-4CB4-B53A-EE1001D30ED9}" type="sibTrans" cxnId="{857B6D50-413A-472C-BC83-50A17A6AF2EA}">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val="init"/>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65F47E23-5397-43E0-8665-1260088CEEB2}" type="pres">
      <dgm:prSet presAssocID="{0084C353-82F8-40E3-8300-694F16C0D2AD}" presName="Name37" presStyleLbl="parChTrans1D3" presStyleIdx="0" presStyleCnt="5"/>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5" custScaleY="123782">
        <dgm:presLayoutVars>
          <dgm:chPref val="3"/>
        </dgm:presLayoutVars>
      </dgm:prSet>
      <dgm:spPr/>
    </dgm:pt>
    <dgm:pt modelId="{A8D8AD7B-2E87-4AE9-AF0F-FC17EC541A10}" type="pres">
      <dgm:prSet presAssocID="{A7156187-5781-45EF-ABC3-1E86F20F93E3}" presName="rootConnector" presStyleLbl="node3" presStyleIdx="0" presStyleCnt="5"/>
      <dgm:spPr/>
    </dgm:pt>
    <dgm:pt modelId="{56FD824C-3041-4359-B971-F9F84618AA64}" type="pres">
      <dgm:prSet presAssocID="{A7156187-5781-45EF-ABC3-1E86F20F93E3}" presName="hierChild4" presStyleCnt="0"/>
      <dgm:spPr/>
    </dgm:pt>
    <dgm:pt modelId="{21BC2606-FAB1-4189-8684-DFFDEA59607A}" type="pres">
      <dgm:prSet presAssocID="{A9FC6026-6DFC-4A11-A3F5-F6B166878D13}" presName="Name37" presStyleLbl="parChTrans1D4" presStyleIdx="0" presStyleCnt="1"/>
      <dgm:spPr/>
    </dgm:pt>
    <dgm:pt modelId="{91551ABE-F9E6-4B85-A742-CF6243F489FE}" type="pres">
      <dgm:prSet presAssocID="{01596292-2810-4B49-8B92-064D6D2A97A8}" presName="hierRoot2" presStyleCnt="0">
        <dgm:presLayoutVars>
          <dgm:hierBranch val="init"/>
        </dgm:presLayoutVars>
      </dgm:prSet>
      <dgm:spPr/>
    </dgm:pt>
    <dgm:pt modelId="{89E16F55-CF42-463A-8D37-50022BF2ECBE}" type="pres">
      <dgm:prSet presAssocID="{01596292-2810-4B49-8B92-064D6D2A97A8}" presName="rootComposite" presStyleCnt="0"/>
      <dgm:spPr/>
    </dgm:pt>
    <dgm:pt modelId="{BEF79F00-1720-40E3-8B8E-C3FAF6F342FE}" type="pres">
      <dgm:prSet presAssocID="{01596292-2810-4B49-8B92-064D6D2A97A8}" presName="rootText" presStyleLbl="node4" presStyleIdx="0" presStyleCnt="1">
        <dgm:presLayoutVars>
          <dgm:chPref val="3"/>
        </dgm:presLayoutVars>
      </dgm:prSet>
      <dgm:spPr/>
    </dgm:pt>
    <dgm:pt modelId="{A1E77609-B1C4-4AF6-AE97-3FE13F69B9A2}" type="pres">
      <dgm:prSet presAssocID="{01596292-2810-4B49-8B92-064D6D2A97A8}" presName="rootConnector" presStyleLbl="node4" presStyleIdx="0" presStyleCnt="1"/>
      <dgm:spPr/>
    </dgm:pt>
    <dgm:pt modelId="{112C8F36-F06A-4765-8D05-B860042432C1}" type="pres">
      <dgm:prSet presAssocID="{01596292-2810-4B49-8B92-064D6D2A97A8}" presName="hierChild4" presStyleCnt="0"/>
      <dgm:spPr/>
    </dgm:pt>
    <dgm:pt modelId="{91971BCC-956B-4506-BE80-4C7D22CA1C22}" type="pres">
      <dgm:prSet presAssocID="{01596292-2810-4B49-8B92-064D6D2A97A8}" presName="hierChild5" presStyleCnt="0"/>
      <dgm:spPr/>
    </dgm:pt>
    <dgm:pt modelId="{6C5FF0A2-D698-4EE0-8853-7565843964E1}" type="pres">
      <dgm:prSet presAssocID="{A7156187-5781-45EF-ABC3-1E86F20F93E3}" presName="hierChild5" presStyleCnt="0"/>
      <dgm:spPr/>
    </dgm:pt>
    <dgm:pt modelId="{1A93D166-C390-4A11-8490-CA62633804E3}" type="pres">
      <dgm:prSet presAssocID="{29044712-975A-4336-8912-C4E6D310A30D}" presName="Name37" presStyleLbl="parChTrans1D3" presStyleIdx="1" presStyleCnt="5"/>
      <dgm:spPr/>
    </dgm:pt>
    <dgm:pt modelId="{95258686-2203-4B9F-82B3-AF0159F46069}" type="pres">
      <dgm:prSet presAssocID="{E272AFEC-4B9B-4630-B489-DBCF74EDB17F}" presName="hierRoot2" presStyleCnt="0">
        <dgm:presLayoutVars>
          <dgm:hierBranch val="init"/>
        </dgm:presLayoutVars>
      </dgm:prSet>
      <dgm:spPr/>
    </dgm:pt>
    <dgm:pt modelId="{AB64AA08-ABBA-4BEB-9073-17B2B52A6A00}" type="pres">
      <dgm:prSet presAssocID="{E272AFEC-4B9B-4630-B489-DBCF74EDB17F}" presName="rootComposite" presStyleCnt="0"/>
      <dgm:spPr/>
    </dgm:pt>
    <dgm:pt modelId="{69C26FA2-9DEF-4423-AED0-287D3BB55A4F}" type="pres">
      <dgm:prSet presAssocID="{E272AFEC-4B9B-4630-B489-DBCF74EDB17F}" presName="rootText" presStyleLbl="node3" presStyleIdx="1" presStyleCnt="5">
        <dgm:presLayoutVars>
          <dgm:chPref val="3"/>
        </dgm:presLayoutVars>
      </dgm:prSet>
      <dgm:spPr/>
    </dgm:pt>
    <dgm:pt modelId="{AD730FD3-158B-4C44-BD4A-87BE9BA97621}" type="pres">
      <dgm:prSet presAssocID="{E272AFEC-4B9B-4630-B489-DBCF74EDB17F}" presName="rootConnector" presStyleLbl="node3" presStyleIdx="1" presStyleCnt="5"/>
      <dgm:spPr/>
    </dgm:pt>
    <dgm:pt modelId="{8CC0E645-5AD7-41BD-B04D-67D9D1A5963B}" type="pres">
      <dgm:prSet presAssocID="{E272AFEC-4B9B-4630-B489-DBCF74EDB17F}" presName="hierChild4" presStyleCnt="0"/>
      <dgm:spPr/>
    </dgm:pt>
    <dgm:pt modelId="{7746639C-F8E2-476C-97E2-7508A7C57FDC}" type="pres">
      <dgm:prSet presAssocID="{E272AFEC-4B9B-4630-B489-DBCF74EDB17F}" presName="hierChild5" presStyleCnt="0"/>
      <dgm:spPr/>
    </dgm:pt>
    <dgm:pt modelId="{5214C78F-CA39-4169-A3D7-680CDF58E770}" type="pres">
      <dgm:prSet presAssocID="{C81EB53B-8709-4079-9182-97497B6DFF38}" presName="Name37" presStyleLbl="parChTrans1D3" presStyleIdx="2" presStyleCnt="5"/>
      <dgm:spPr/>
    </dgm:pt>
    <dgm:pt modelId="{C31C564A-5AC0-46E0-9B8A-5C27B50BC3BF}" type="pres">
      <dgm:prSet presAssocID="{4F6430BA-1948-4A68-B59E-DA51A5DFA653}" presName="hierRoot2" presStyleCnt="0">
        <dgm:presLayoutVars>
          <dgm:hierBranch val="init"/>
        </dgm:presLayoutVars>
      </dgm:prSet>
      <dgm:spPr/>
    </dgm:pt>
    <dgm:pt modelId="{E611564F-9A90-4FE7-8032-3FEE17B3A23F}" type="pres">
      <dgm:prSet presAssocID="{4F6430BA-1948-4A68-B59E-DA51A5DFA653}" presName="rootComposite" presStyleCnt="0"/>
      <dgm:spPr/>
    </dgm:pt>
    <dgm:pt modelId="{F493FD0A-7F5C-4EF6-8911-D135BA6FCC73}" type="pres">
      <dgm:prSet presAssocID="{4F6430BA-1948-4A68-B59E-DA51A5DFA653}" presName="rootText" presStyleLbl="node3" presStyleIdx="2" presStyleCnt="5">
        <dgm:presLayoutVars>
          <dgm:chPref val="3"/>
        </dgm:presLayoutVars>
      </dgm:prSet>
      <dgm:spPr/>
    </dgm:pt>
    <dgm:pt modelId="{DDF6B005-B4AF-46D6-B776-B2E13EABD54C}" type="pres">
      <dgm:prSet presAssocID="{4F6430BA-1948-4A68-B59E-DA51A5DFA653}" presName="rootConnector" presStyleLbl="node3" presStyleIdx="2" presStyleCnt="5"/>
      <dgm:spPr/>
    </dgm:pt>
    <dgm:pt modelId="{9524999E-D755-4E88-A9BE-608351F4B427}" type="pres">
      <dgm:prSet presAssocID="{4F6430BA-1948-4A68-B59E-DA51A5DFA653}" presName="hierChild4" presStyleCnt="0"/>
      <dgm:spPr/>
    </dgm:pt>
    <dgm:pt modelId="{00E7E187-B538-4294-8C5F-B3C9DD8665E5}" type="pres">
      <dgm:prSet presAssocID="{4F6430BA-1948-4A68-B59E-DA51A5DFA653}" presName="hierChild5" presStyleCnt="0"/>
      <dgm:spPr/>
    </dgm:pt>
    <dgm:pt modelId="{267552A9-90F3-440C-9DA8-D180F063B506}" type="pres">
      <dgm:prSet presAssocID="{4EBE7641-5029-41AD-BACA-965248034DDF}" presName="Name37" presStyleLbl="parChTrans1D3" presStyleIdx="3" presStyleCnt="5"/>
      <dgm:spPr/>
    </dgm:pt>
    <dgm:pt modelId="{28112F16-18FE-4FDA-AEE5-3F22DB10154A}" type="pres">
      <dgm:prSet presAssocID="{0F8DC255-9BF8-4385-8383-561E9A52D4F8}" presName="hierRoot2" presStyleCnt="0">
        <dgm:presLayoutVars>
          <dgm:hierBranch val="init"/>
        </dgm:presLayoutVars>
      </dgm:prSet>
      <dgm:spPr/>
    </dgm:pt>
    <dgm:pt modelId="{E72CA0AF-A967-4767-83C4-5C00CA66D295}" type="pres">
      <dgm:prSet presAssocID="{0F8DC255-9BF8-4385-8383-561E9A52D4F8}" presName="rootComposite" presStyleCnt="0"/>
      <dgm:spPr/>
    </dgm:pt>
    <dgm:pt modelId="{6A7E8A7E-8D43-4384-9A9E-A30AEBB775BC}" type="pres">
      <dgm:prSet presAssocID="{0F8DC255-9BF8-4385-8383-561E9A52D4F8}" presName="rootText" presStyleLbl="node3" presStyleIdx="3" presStyleCnt="5">
        <dgm:presLayoutVars>
          <dgm:chPref val="3"/>
        </dgm:presLayoutVars>
      </dgm:prSet>
      <dgm:spPr/>
    </dgm:pt>
    <dgm:pt modelId="{E6EDD5AC-DA14-498B-B6E8-6172ADA1E18C}" type="pres">
      <dgm:prSet presAssocID="{0F8DC255-9BF8-4385-8383-561E9A52D4F8}" presName="rootConnector" presStyleLbl="node3" presStyleIdx="3" presStyleCnt="5"/>
      <dgm:spPr/>
    </dgm:pt>
    <dgm:pt modelId="{E52991FF-F395-48F2-B825-BB4CDFF6ECB6}" type="pres">
      <dgm:prSet presAssocID="{0F8DC255-9BF8-4385-8383-561E9A52D4F8}" presName="hierChild4" presStyleCnt="0"/>
      <dgm:spPr/>
    </dgm:pt>
    <dgm:pt modelId="{16F34ADE-3FFE-40D2-B71F-F1EEAD3D2052}" type="pres">
      <dgm:prSet presAssocID="{0F8DC255-9BF8-4385-8383-561E9A52D4F8}" presName="hierChild5" presStyleCnt="0"/>
      <dgm:spPr/>
    </dgm:pt>
    <dgm:pt modelId="{92FF2C93-B122-43D5-8BAE-10574B7B651C}" type="pres">
      <dgm:prSet presAssocID="{C1134FE4-4F34-4ABE-B5A1-53A569BF5E3B}" presName="Name37" presStyleLbl="parChTrans1D3" presStyleIdx="4" presStyleCnt="5"/>
      <dgm:spPr/>
    </dgm:pt>
    <dgm:pt modelId="{FDC2C133-3C08-4FF4-8DD8-8153F5103D93}" type="pres">
      <dgm:prSet presAssocID="{FDFAEE45-B4E9-4EE2-8374-CB24875ED376}" presName="hierRoot2" presStyleCnt="0">
        <dgm:presLayoutVars>
          <dgm:hierBranch val="init"/>
        </dgm:presLayoutVars>
      </dgm:prSet>
      <dgm:spPr/>
    </dgm:pt>
    <dgm:pt modelId="{A725E213-BB6E-4A69-AB9C-A3D45ED305B4}" type="pres">
      <dgm:prSet presAssocID="{FDFAEE45-B4E9-4EE2-8374-CB24875ED376}" presName="rootComposite" presStyleCnt="0"/>
      <dgm:spPr/>
    </dgm:pt>
    <dgm:pt modelId="{C6781CF1-69F8-4F10-8938-C3ABE43EBC9E}" type="pres">
      <dgm:prSet presAssocID="{FDFAEE45-B4E9-4EE2-8374-CB24875ED376}" presName="rootText" presStyleLbl="node3" presStyleIdx="4" presStyleCnt="5">
        <dgm:presLayoutVars>
          <dgm:chPref val="3"/>
        </dgm:presLayoutVars>
      </dgm:prSet>
      <dgm:spPr/>
    </dgm:pt>
    <dgm:pt modelId="{8503ED0E-E287-43DF-B444-D4BEBCC75C6B}" type="pres">
      <dgm:prSet presAssocID="{FDFAEE45-B4E9-4EE2-8374-CB24875ED376}" presName="rootConnector" presStyleLbl="node3" presStyleIdx="4" presStyleCnt="5"/>
      <dgm:spPr/>
    </dgm:pt>
    <dgm:pt modelId="{82EC80A7-9196-462D-BADF-3FE4FF3ABA09}" type="pres">
      <dgm:prSet presAssocID="{FDFAEE45-B4E9-4EE2-8374-CB24875ED376}" presName="hierChild4" presStyleCnt="0"/>
      <dgm:spPr/>
    </dgm:pt>
    <dgm:pt modelId="{F3B55D19-A104-48A8-AEC8-9A3B38A403B4}" type="pres">
      <dgm:prSet presAssocID="{FDFAEE45-B4E9-4EE2-8374-CB24875ED376}"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9617EB00-A258-4D18-9170-CDEDBE632AA7}" type="presOf" srcId="{C81EB53B-8709-4079-9182-97497B6DFF38}" destId="{5214C78F-CA39-4169-A3D7-680CDF58E770}" srcOrd="0" destOrd="0" presId="urn:microsoft.com/office/officeart/2005/8/layout/orgChart1"/>
    <dgm:cxn modelId="{E3783807-C1B6-4C51-ACD2-5281A898A3AD}" srcId="{DC8F9B7C-EBAD-47A5-AB83-B5749B25414D}" destId="{A7156187-5781-45EF-ABC3-1E86F20F93E3}" srcOrd="0" destOrd="0" parTransId="{0084C353-82F8-40E3-8300-694F16C0D2AD}" sibTransId="{042DB776-D495-4173-AA85-B11954696B9B}"/>
    <dgm:cxn modelId="{BEAB6508-B0CB-42BF-A640-4A7DE8058520}" type="presOf" srcId="{4F6430BA-1948-4A68-B59E-DA51A5DFA653}" destId="{F493FD0A-7F5C-4EF6-8911-D135BA6FCC73}" srcOrd="0" destOrd="0" presId="urn:microsoft.com/office/officeart/2005/8/layout/orgChart1"/>
    <dgm:cxn modelId="{7B72F90A-B895-44D7-951F-A609B16088DE}" type="presOf" srcId="{01596292-2810-4B49-8B92-064D6D2A97A8}" destId="{BEF79F00-1720-40E3-8B8E-C3FAF6F342FE}" srcOrd="0" destOrd="0" presId="urn:microsoft.com/office/officeart/2005/8/layout/orgChart1"/>
    <dgm:cxn modelId="{B593830B-64D0-4B16-A75B-115420B3581E}" type="presOf" srcId="{01596292-2810-4B49-8B92-064D6D2A97A8}" destId="{A1E77609-B1C4-4AF6-AE97-3FE13F69B9A2}" srcOrd="1"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94D3001E-BCD6-46C0-A0B1-E63EECED08CC}" type="presOf" srcId="{0084C353-82F8-40E3-8300-694F16C0D2AD}" destId="{65F47E23-5397-43E0-8665-1260088CEEB2}" srcOrd="0" destOrd="0" presId="urn:microsoft.com/office/officeart/2005/8/layout/orgChart1"/>
    <dgm:cxn modelId="{FBFEF827-2A12-4743-9167-7CCF9B2F4D45}" srcId="{DC8F9B7C-EBAD-47A5-AB83-B5749B25414D}" destId="{0F8DC255-9BF8-4385-8383-561E9A52D4F8}" srcOrd="3" destOrd="0" parTransId="{4EBE7641-5029-41AD-BACA-965248034DDF}" sibTransId="{40339907-7498-4EB4-AE26-8066AC977AD0}"/>
    <dgm:cxn modelId="{31EB472A-FE0E-4B10-BA0A-0B0C7610B655}" srcId="{DC8F9B7C-EBAD-47A5-AB83-B5749B25414D}" destId="{4F6430BA-1948-4A68-B59E-DA51A5DFA653}" srcOrd="2" destOrd="0" parTransId="{C81EB53B-8709-4079-9182-97497B6DFF38}" sibTransId="{6592A5B5-5AF5-435A-AD08-A66CD73710F9}"/>
    <dgm:cxn modelId="{2B05202E-F5CE-4528-A978-4419B5DE2A2A}" type="presOf" srcId="{E272AFEC-4B9B-4630-B489-DBCF74EDB17F}" destId="{AD730FD3-158B-4C44-BD4A-87BE9BA97621}" srcOrd="1" destOrd="0" presId="urn:microsoft.com/office/officeart/2005/8/layout/orgChart1"/>
    <dgm:cxn modelId="{D00BEC36-4836-4D39-BA78-128F38FE25AE}" type="presOf" srcId="{C1134FE4-4F34-4ABE-B5A1-53A569BF5E3B}" destId="{92FF2C93-B122-43D5-8BAE-10574B7B651C}" srcOrd="0" destOrd="0" presId="urn:microsoft.com/office/officeart/2005/8/layout/orgChart1"/>
    <dgm:cxn modelId="{00042D5C-033B-4932-9BBD-682DEB5EAD4B}" srcId="{A7156187-5781-45EF-ABC3-1E86F20F93E3}" destId="{01596292-2810-4B49-8B92-064D6D2A97A8}" srcOrd="0" destOrd="0" parTransId="{A9FC6026-6DFC-4A11-A3F5-F6B166878D13}" sibTransId="{815E98A0-5D0A-415A-AB5D-A5700A14F1F6}"/>
    <dgm:cxn modelId="{FDA13846-B7AC-4BBE-9CDD-2B4A1FDA53C6}" type="presOf" srcId="{A9FC6026-6DFC-4A11-A3F5-F6B166878D13}" destId="{21BC2606-FAB1-4189-8684-DFFDEA59607A}" srcOrd="0" destOrd="0" presId="urn:microsoft.com/office/officeart/2005/8/layout/orgChart1"/>
    <dgm:cxn modelId="{B71D7A69-DF1F-40DF-BF24-400BC746A52B}" type="presOf" srcId="{FDFAEE45-B4E9-4EE2-8374-CB24875ED376}" destId="{8503ED0E-E287-43DF-B444-D4BEBCC75C6B}" srcOrd="1" destOrd="0" presId="urn:microsoft.com/office/officeart/2005/8/layout/orgChart1"/>
    <dgm:cxn modelId="{857B6D50-413A-472C-BC83-50A17A6AF2EA}" srcId="{DC8F9B7C-EBAD-47A5-AB83-B5749B25414D}" destId="{FDFAEE45-B4E9-4EE2-8374-CB24875ED376}" srcOrd="4" destOrd="0" parTransId="{C1134FE4-4F34-4ABE-B5A1-53A569BF5E3B}" sibTransId="{059B76F0-1FCF-4CB4-B53A-EE1001D30ED9}"/>
    <dgm:cxn modelId="{55BA5188-2EE8-4C3F-9170-75802FAE387D}" type="presOf" srcId="{0F8DC255-9BF8-4385-8383-561E9A52D4F8}" destId="{6A7E8A7E-8D43-4384-9A9E-A30AEBB775BC}"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1BE76296-D21B-4003-9F22-FCEB73E6857E}" type="presOf" srcId="{4F6430BA-1948-4A68-B59E-DA51A5DFA653}" destId="{DDF6B005-B4AF-46D6-B776-B2E13EABD54C}" srcOrd="1" destOrd="0" presId="urn:microsoft.com/office/officeart/2005/8/layout/orgChart1"/>
    <dgm:cxn modelId="{B8AD8CA7-8B25-401E-8FD1-76A501408FF5}" type="presOf" srcId="{A7156187-5781-45EF-ABC3-1E86F20F93E3}" destId="{A8D8AD7B-2E87-4AE9-AF0F-FC17EC541A10}" srcOrd="1" destOrd="0" presId="urn:microsoft.com/office/officeart/2005/8/layout/orgChart1"/>
    <dgm:cxn modelId="{B7FD62A9-4174-454B-88F5-835DAC4FDA0A}" type="presOf" srcId="{E272AFEC-4B9B-4630-B489-DBCF74EDB17F}" destId="{69C26FA2-9DEF-4423-AED0-287D3BB55A4F}" srcOrd="0"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D27D36DB-D6F8-4EC7-AA14-A2EE7B832E8C}" srcId="{DC8F9B7C-EBAD-47A5-AB83-B5749B25414D}" destId="{E272AFEC-4B9B-4630-B489-DBCF74EDB17F}" srcOrd="1" destOrd="0" parTransId="{29044712-975A-4336-8912-C4E6D310A30D}" sibTransId="{F787614C-7AD2-4E3E-B0A3-15E79711B703}"/>
    <dgm:cxn modelId="{D0000FF5-D714-43FA-BD3F-BF105F283043}" type="presOf" srcId="{0F8DC255-9BF8-4385-8383-561E9A52D4F8}" destId="{E6EDD5AC-DA14-498B-B6E8-6172ADA1E18C}" srcOrd="1" destOrd="0" presId="urn:microsoft.com/office/officeart/2005/8/layout/orgChart1"/>
    <dgm:cxn modelId="{BB99F5F6-B553-4BFB-96DF-CE0580447B29}" type="presOf" srcId="{4EBE7641-5029-41AD-BACA-965248034DDF}" destId="{267552A9-90F3-440C-9DA8-D180F063B506}" srcOrd="0" destOrd="0" presId="urn:microsoft.com/office/officeart/2005/8/layout/orgChart1"/>
    <dgm:cxn modelId="{F59753F9-7CBC-48AE-AE66-8DD72C7FB020}" type="presOf" srcId="{FDFAEE45-B4E9-4EE2-8374-CB24875ED376}" destId="{C6781CF1-69F8-4F10-8938-C3ABE43EBC9E}" srcOrd="0" destOrd="0" presId="urn:microsoft.com/office/officeart/2005/8/layout/orgChart1"/>
    <dgm:cxn modelId="{6CC29EFF-D781-4082-A72D-64728EE78540}" type="presOf" srcId="{29044712-975A-4336-8912-C4E6D310A30D}" destId="{1A93D166-C390-4A11-8490-CA62633804E3}" srcOrd="0"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947C2B58-76A1-4775-923E-74917BC85D81}" type="presParOf" srcId="{F28C101A-91F3-425B-9CD0-F96BF27AB79F}" destId="{65F47E23-5397-43E0-8665-1260088CEEB2}"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4FB9B8C8-B75C-41E8-A1B3-7F9299CD3B5B}" type="presParOf" srcId="{56FD824C-3041-4359-B971-F9F84618AA64}" destId="{21BC2606-FAB1-4189-8684-DFFDEA59607A}" srcOrd="0" destOrd="0" presId="urn:microsoft.com/office/officeart/2005/8/layout/orgChart1"/>
    <dgm:cxn modelId="{450BEE9B-E807-4A00-A8D3-9CA83BB370C7}" type="presParOf" srcId="{56FD824C-3041-4359-B971-F9F84618AA64}" destId="{91551ABE-F9E6-4B85-A742-CF6243F489FE}" srcOrd="1" destOrd="0" presId="urn:microsoft.com/office/officeart/2005/8/layout/orgChart1"/>
    <dgm:cxn modelId="{0F12C59C-42C3-4151-B0FC-4FEA3FD43ADA}" type="presParOf" srcId="{91551ABE-F9E6-4B85-A742-CF6243F489FE}" destId="{89E16F55-CF42-463A-8D37-50022BF2ECBE}" srcOrd="0" destOrd="0" presId="urn:microsoft.com/office/officeart/2005/8/layout/orgChart1"/>
    <dgm:cxn modelId="{702F9951-57FD-4BBA-A4DA-BFE20D9BFE26}" type="presParOf" srcId="{89E16F55-CF42-463A-8D37-50022BF2ECBE}" destId="{BEF79F00-1720-40E3-8B8E-C3FAF6F342FE}" srcOrd="0" destOrd="0" presId="urn:microsoft.com/office/officeart/2005/8/layout/orgChart1"/>
    <dgm:cxn modelId="{BFAEC3B5-6E6E-45C9-89B2-7BB72BC1689E}" type="presParOf" srcId="{89E16F55-CF42-463A-8D37-50022BF2ECBE}" destId="{A1E77609-B1C4-4AF6-AE97-3FE13F69B9A2}" srcOrd="1" destOrd="0" presId="urn:microsoft.com/office/officeart/2005/8/layout/orgChart1"/>
    <dgm:cxn modelId="{A1DF5939-D76A-4FC5-9DC0-E7B9D33125BD}" type="presParOf" srcId="{91551ABE-F9E6-4B85-A742-CF6243F489FE}" destId="{112C8F36-F06A-4765-8D05-B860042432C1}" srcOrd="1" destOrd="0" presId="urn:microsoft.com/office/officeart/2005/8/layout/orgChart1"/>
    <dgm:cxn modelId="{DE41B3CF-E45C-4EA6-8B0F-10A352684BC3}" type="presParOf" srcId="{91551ABE-F9E6-4B85-A742-CF6243F489FE}" destId="{91971BCC-956B-4506-BE80-4C7D22CA1C22}" srcOrd="2"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F5B5EF46-0E90-4012-9D27-3B8A3D856F2E}" type="presParOf" srcId="{F28C101A-91F3-425B-9CD0-F96BF27AB79F}" destId="{1A93D166-C390-4A11-8490-CA62633804E3}" srcOrd="2" destOrd="0" presId="urn:microsoft.com/office/officeart/2005/8/layout/orgChart1"/>
    <dgm:cxn modelId="{B8469FA5-2E70-4E49-9D59-432BC84D9D74}" type="presParOf" srcId="{F28C101A-91F3-425B-9CD0-F96BF27AB79F}" destId="{95258686-2203-4B9F-82B3-AF0159F46069}" srcOrd="3" destOrd="0" presId="urn:microsoft.com/office/officeart/2005/8/layout/orgChart1"/>
    <dgm:cxn modelId="{F7F0EF06-F196-4A53-92BE-DCF4CCD05451}" type="presParOf" srcId="{95258686-2203-4B9F-82B3-AF0159F46069}" destId="{AB64AA08-ABBA-4BEB-9073-17B2B52A6A00}" srcOrd="0" destOrd="0" presId="urn:microsoft.com/office/officeart/2005/8/layout/orgChart1"/>
    <dgm:cxn modelId="{76947A0B-35C5-4F56-89AD-22179D16C36D}" type="presParOf" srcId="{AB64AA08-ABBA-4BEB-9073-17B2B52A6A00}" destId="{69C26FA2-9DEF-4423-AED0-287D3BB55A4F}" srcOrd="0" destOrd="0" presId="urn:microsoft.com/office/officeart/2005/8/layout/orgChart1"/>
    <dgm:cxn modelId="{8D369803-9E72-4CE8-B753-CED1981CF67D}" type="presParOf" srcId="{AB64AA08-ABBA-4BEB-9073-17B2B52A6A00}" destId="{AD730FD3-158B-4C44-BD4A-87BE9BA97621}" srcOrd="1" destOrd="0" presId="urn:microsoft.com/office/officeart/2005/8/layout/orgChart1"/>
    <dgm:cxn modelId="{D0CAD4D3-6745-439A-AFB3-6E778E360365}" type="presParOf" srcId="{95258686-2203-4B9F-82B3-AF0159F46069}" destId="{8CC0E645-5AD7-41BD-B04D-67D9D1A5963B}" srcOrd="1" destOrd="0" presId="urn:microsoft.com/office/officeart/2005/8/layout/orgChart1"/>
    <dgm:cxn modelId="{4635F35C-8B91-428C-AF7C-BA116FA017A1}" type="presParOf" srcId="{95258686-2203-4B9F-82B3-AF0159F46069}" destId="{7746639C-F8E2-476C-97E2-7508A7C57FDC}" srcOrd="2" destOrd="0" presId="urn:microsoft.com/office/officeart/2005/8/layout/orgChart1"/>
    <dgm:cxn modelId="{D04EEFA8-5270-48DF-9CA0-428718A0B011}" type="presParOf" srcId="{F28C101A-91F3-425B-9CD0-F96BF27AB79F}" destId="{5214C78F-CA39-4169-A3D7-680CDF58E770}" srcOrd="4" destOrd="0" presId="urn:microsoft.com/office/officeart/2005/8/layout/orgChart1"/>
    <dgm:cxn modelId="{EE017ED9-03FF-4A78-9DEE-D76A902A93BC}" type="presParOf" srcId="{F28C101A-91F3-425B-9CD0-F96BF27AB79F}" destId="{C31C564A-5AC0-46E0-9B8A-5C27B50BC3BF}" srcOrd="5" destOrd="0" presId="urn:microsoft.com/office/officeart/2005/8/layout/orgChart1"/>
    <dgm:cxn modelId="{BDDEE199-CA11-4C74-BF7B-B932624AA3FA}" type="presParOf" srcId="{C31C564A-5AC0-46E0-9B8A-5C27B50BC3BF}" destId="{E611564F-9A90-4FE7-8032-3FEE17B3A23F}" srcOrd="0" destOrd="0" presId="urn:microsoft.com/office/officeart/2005/8/layout/orgChart1"/>
    <dgm:cxn modelId="{CE86146F-1BE2-453F-888D-AE9807242BF2}" type="presParOf" srcId="{E611564F-9A90-4FE7-8032-3FEE17B3A23F}" destId="{F493FD0A-7F5C-4EF6-8911-D135BA6FCC73}" srcOrd="0" destOrd="0" presId="urn:microsoft.com/office/officeart/2005/8/layout/orgChart1"/>
    <dgm:cxn modelId="{07028977-5D58-4219-9CB3-1AEF4C8C4E56}" type="presParOf" srcId="{E611564F-9A90-4FE7-8032-3FEE17B3A23F}" destId="{DDF6B005-B4AF-46D6-B776-B2E13EABD54C}" srcOrd="1" destOrd="0" presId="urn:microsoft.com/office/officeart/2005/8/layout/orgChart1"/>
    <dgm:cxn modelId="{0938354E-B758-46C4-B2AA-2C57616E50B6}" type="presParOf" srcId="{C31C564A-5AC0-46E0-9B8A-5C27B50BC3BF}" destId="{9524999E-D755-4E88-A9BE-608351F4B427}" srcOrd="1" destOrd="0" presId="urn:microsoft.com/office/officeart/2005/8/layout/orgChart1"/>
    <dgm:cxn modelId="{ABC0BEFD-EFB0-46C5-8A66-FA8AC0D85DD8}" type="presParOf" srcId="{C31C564A-5AC0-46E0-9B8A-5C27B50BC3BF}" destId="{00E7E187-B538-4294-8C5F-B3C9DD8665E5}" srcOrd="2" destOrd="0" presId="urn:microsoft.com/office/officeart/2005/8/layout/orgChart1"/>
    <dgm:cxn modelId="{4153ED86-7B6F-4563-898D-162BE85398DF}" type="presParOf" srcId="{F28C101A-91F3-425B-9CD0-F96BF27AB79F}" destId="{267552A9-90F3-440C-9DA8-D180F063B506}" srcOrd="6" destOrd="0" presId="urn:microsoft.com/office/officeart/2005/8/layout/orgChart1"/>
    <dgm:cxn modelId="{EE9CCEE5-CA81-4897-BC31-8B24C6431F30}" type="presParOf" srcId="{F28C101A-91F3-425B-9CD0-F96BF27AB79F}" destId="{28112F16-18FE-4FDA-AEE5-3F22DB10154A}" srcOrd="7" destOrd="0" presId="urn:microsoft.com/office/officeart/2005/8/layout/orgChart1"/>
    <dgm:cxn modelId="{6C482B4B-71D9-43A4-B28D-942DD794C63E}" type="presParOf" srcId="{28112F16-18FE-4FDA-AEE5-3F22DB10154A}" destId="{E72CA0AF-A967-4767-83C4-5C00CA66D295}" srcOrd="0" destOrd="0" presId="urn:microsoft.com/office/officeart/2005/8/layout/orgChart1"/>
    <dgm:cxn modelId="{74376421-9105-44EB-902B-A2466AD5FC49}" type="presParOf" srcId="{E72CA0AF-A967-4767-83C4-5C00CA66D295}" destId="{6A7E8A7E-8D43-4384-9A9E-A30AEBB775BC}" srcOrd="0" destOrd="0" presId="urn:microsoft.com/office/officeart/2005/8/layout/orgChart1"/>
    <dgm:cxn modelId="{71E2C3FC-C298-4A00-AEB0-7B653015DBE4}" type="presParOf" srcId="{E72CA0AF-A967-4767-83C4-5C00CA66D295}" destId="{E6EDD5AC-DA14-498B-B6E8-6172ADA1E18C}" srcOrd="1" destOrd="0" presId="urn:microsoft.com/office/officeart/2005/8/layout/orgChart1"/>
    <dgm:cxn modelId="{AF160004-1C71-4A9C-87B3-418774584D5B}" type="presParOf" srcId="{28112F16-18FE-4FDA-AEE5-3F22DB10154A}" destId="{E52991FF-F395-48F2-B825-BB4CDFF6ECB6}" srcOrd="1" destOrd="0" presId="urn:microsoft.com/office/officeart/2005/8/layout/orgChart1"/>
    <dgm:cxn modelId="{368644D9-FAA7-44D6-A03A-47CB5D6A5375}" type="presParOf" srcId="{28112F16-18FE-4FDA-AEE5-3F22DB10154A}" destId="{16F34ADE-3FFE-40D2-B71F-F1EEAD3D2052}" srcOrd="2" destOrd="0" presId="urn:microsoft.com/office/officeart/2005/8/layout/orgChart1"/>
    <dgm:cxn modelId="{3192D505-AB31-4E48-B2B8-535942C49D50}" type="presParOf" srcId="{F28C101A-91F3-425B-9CD0-F96BF27AB79F}" destId="{92FF2C93-B122-43D5-8BAE-10574B7B651C}" srcOrd="8" destOrd="0" presId="urn:microsoft.com/office/officeart/2005/8/layout/orgChart1"/>
    <dgm:cxn modelId="{BAD8BC4E-4076-4D3F-BA7C-9D9632812AFC}" type="presParOf" srcId="{F28C101A-91F3-425B-9CD0-F96BF27AB79F}" destId="{FDC2C133-3C08-4FF4-8DD8-8153F5103D93}" srcOrd="9" destOrd="0" presId="urn:microsoft.com/office/officeart/2005/8/layout/orgChart1"/>
    <dgm:cxn modelId="{72E7F491-0E80-4AA9-8A8E-111A2FCD5C62}" type="presParOf" srcId="{FDC2C133-3C08-4FF4-8DD8-8153F5103D93}" destId="{A725E213-BB6E-4A69-AB9C-A3D45ED305B4}" srcOrd="0" destOrd="0" presId="urn:microsoft.com/office/officeart/2005/8/layout/orgChart1"/>
    <dgm:cxn modelId="{D8175C1E-58FA-4F2B-95AF-9F881B980B33}" type="presParOf" srcId="{A725E213-BB6E-4A69-AB9C-A3D45ED305B4}" destId="{C6781CF1-69F8-4F10-8938-C3ABE43EBC9E}" srcOrd="0" destOrd="0" presId="urn:microsoft.com/office/officeart/2005/8/layout/orgChart1"/>
    <dgm:cxn modelId="{22774031-BBBB-42C1-BE19-25026078456A}" type="presParOf" srcId="{A725E213-BB6E-4A69-AB9C-A3D45ED305B4}" destId="{8503ED0E-E287-43DF-B444-D4BEBCC75C6B}" srcOrd="1" destOrd="0" presId="urn:microsoft.com/office/officeart/2005/8/layout/orgChart1"/>
    <dgm:cxn modelId="{0B0935C7-8CC9-4A0D-872D-E93E439F520D}" type="presParOf" srcId="{FDC2C133-3C08-4FF4-8DD8-8153F5103D93}" destId="{82EC80A7-9196-462D-BADF-3FE4FF3ABA09}" srcOrd="1" destOrd="0" presId="urn:microsoft.com/office/officeart/2005/8/layout/orgChart1"/>
    <dgm:cxn modelId="{5D097041-CD7B-4CBA-BE5D-BA689D785D37}" type="presParOf" srcId="{FDC2C133-3C08-4FF4-8DD8-8153F5103D93}" destId="{F3B55D19-A104-48A8-AEC8-9A3B38A403B4}"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FF2C93-B122-43D5-8BAE-10574B7B651C}">
      <dsp:nvSpPr>
        <dsp:cNvPr id="0" name=""/>
        <dsp:cNvSpPr/>
      </dsp:nvSpPr>
      <dsp:spPr>
        <a:xfrm>
          <a:off x="3286442" y="1591351"/>
          <a:ext cx="2723230" cy="236313"/>
        </a:xfrm>
        <a:custGeom>
          <a:avLst/>
          <a:gdLst/>
          <a:ahLst/>
          <a:cxnLst/>
          <a:rect l="0" t="0" r="0" b="0"/>
          <a:pathLst>
            <a:path>
              <a:moveTo>
                <a:pt x="0" y="0"/>
              </a:moveTo>
              <a:lnTo>
                <a:pt x="0" y="118156"/>
              </a:lnTo>
              <a:lnTo>
                <a:pt x="2723230" y="118156"/>
              </a:lnTo>
              <a:lnTo>
                <a:pt x="2723230" y="23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7552A9-90F3-440C-9DA8-D180F063B506}">
      <dsp:nvSpPr>
        <dsp:cNvPr id="0" name=""/>
        <dsp:cNvSpPr/>
      </dsp:nvSpPr>
      <dsp:spPr>
        <a:xfrm>
          <a:off x="3286442" y="1591351"/>
          <a:ext cx="1361615" cy="236313"/>
        </a:xfrm>
        <a:custGeom>
          <a:avLst/>
          <a:gdLst/>
          <a:ahLst/>
          <a:cxnLst/>
          <a:rect l="0" t="0" r="0" b="0"/>
          <a:pathLst>
            <a:path>
              <a:moveTo>
                <a:pt x="0" y="0"/>
              </a:moveTo>
              <a:lnTo>
                <a:pt x="0" y="118156"/>
              </a:lnTo>
              <a:lnTo>
                <a:pt x="1361615" y="118156"/>
              </a:lnTo>
              <a:lnTo>
                <a:pt x="1361615" y="23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14C78F-CA39-4169-A3D7-680CDF58E770}">
      <dsp:nvSpPr>
        <dsp:cNvPr id="0" name=""/>
        <dsp:cNvSpPr/>
      </dsp:nvSpPr>
      <dsp:spPr>
        <a:xfrm>
          <a:off x="3240722" y="1591351"/>
          <a:ext cx="91440" cy="236313"/>
        </a:xfrm>
        <a:custGeom>
          <a:avLst/>
          <a:gdLst/>
          <a:ahLst/>
          <a:cxnLst/>
          <a:rect l="0" t="0" r="0" b="0"/>
          <a:pathLst>
            <a:path>
              <a:moveTo>
                <a:pt x="45720" y="0"/>
              </a:moveTo>
              <a:lnTo>
                <a:pt x="45720" y="23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93D166-C390-4A11-8490-CA62633804E3}">
      <dsp:nvSpPr>
        <dsp:cNvPr id="0" name=""/>
        <dsp:cNvSpPr/>
      </dsp:nvSpPr>
      <dsp:spPr>
        <a:xfrm>
          <a:off x="1924827" y="1591351"/>
          <a:ext cx="1361615" cy="236313"/>
        </a:xfrm>
        <a:custGeom>
          <a:avLst/>
          <a:gdLst/>
          <a:ahLst/>
          <a:cxnLst/>
          <a:rect l="0" t="0" r="0" b="0"/>
          <a:pathLst>
            <a:path>
              <a:moveTo>
                <a:pt x="1361615" y="0"/>
              </a:moveTo>
              <a:lnTo>
                <a:pt x="1361615" y="118156"/>
              </a:lnTo>
              <a:lnTo>
                <a:pt x="0" y="118156"/>
              </a:lnTo>
              <a:lnTo>
                <a:pt x="0" y="23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BC2606-FAB1-4189-8684-DFFDEA59607A}">
      <dsp:nvSpPr>
        <dsp:cNvPr id="0" name=""/>
        <dsp:cNvSpPr/>
      </dsp:nvSpPr>
      <dsp:spPr>
        <a:xfrm>
          <a:off x="113091" y="2524124"/>
          <a:ext cx="168795" cy="517638"/>
        </a:xfrm>
        <a:custGeom>
          <a:avLst/>
          <a:gdLst/>
          <a:ahLst/>
          <a:cxnLst/>
          <a:rect l="0" t="0" r="0" b="0"/>
          <a:pathLst>
            <a:path>
              <a:moveTo>
                <a:pt x="0" y="0"/>
              </a:moveTo>
              <a:lnTo>
                <a:pt x="0" y="517638"/>
              </a:lnTo>
              <a:lnTo>
                <a:pt x="168795" y="5176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47E23-5397-43E0-8665-1260088CEEB2}">
      <dsp:nvSpPr>
        <dsp:cNvPr id="0" name=""/>
        <dsp:cNvSpPr/>
      </dsp:nvSpPr>
      <dsp:spPr>
        <a:xfrm>
          <a:off x="563212" y="1591351"/>
          <a:ext cx="2723230" cy="236313"/>
        </a:xfrm>
        <a:custGeom>
          <a:avLst/>
          <a:gdLst/>
          <a:ahLst/>
          <a:cxnLst/>
          <a:rect l="0" t="0" r="0" b="0"/>
          <a:pathLst>
            <a:path>
              <a:moveTo>
                <a:pt x="2723230" y="0"/>
              </a:moveTo>
              <a:lnTo>
                <a:pt x="2723230" y="118156"/>
              </a:lnTo>
              <a:lnTo>
                <a:pt x="0" y="118156"/>
              </a:lnTo>
              <a:lnTo>
                <a:pt x="0" y="23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722" y="792386"/>
          <a:ext cx="91440" cy="236313"/>
        </a:xfrm>
        <a:custGeom>
          <a:avLst/>
          <a:gdLst/>
          <a:ahLst/>
          <a:cxnLst/>
          <a:rect l="0" t="0" r="0" b="0"/>
          <a:pathLst>
            <a:path>
              <a:moveTo>
                <a:pt x="45720" y="0"/>
              </a:moveTo>
              <a:lnTo>
                <a:pt x="45720" y="2363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723791" y="229736"/>
          <a:ext cx="1125301" cy="5626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Chief Quality and Risk Officer</a:t>
          </a:r>
        </a:p>
      </dsp:txBody>
      <dsp:txXfrm>
        <a:off x="2723791" y="229736"/>
        <a:ext cx="1125301" cy="562650"/>
      </dsp:txXfrm>
    </dsp:sp>
    <dsp:sp modelId="{FDDD15D8-6C68-4ED2-9AD0-5E0E10E8D09A}">
      <dsp:nvSpPr>
        <dsp:cNvPr id="0" name=""/>
        <dsp:cNvSpPr/>
      </dsp:nvSpPr>
      <dsp:spPr>
        <a:xfrm>
          <a:off x="2723791" y="1028700"/>
          <a:ext cx="1125301" cy="5626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of Clinical Governance</a:t>
          </a:r>
        </a:p>
      </dsp:txBody>
      <dsp:txXfrm>
        <a:off x="2723791" y="1028700"/>
        <a:ext cx="1125301" cy="562650"/>
      </dsp:txXfrm>
    </dsp:sp>
    <dsp:sp modelId="{8E4D7AEB-2433-4B78-B081-2E9B11D1013C}">
      <dsp:nvSpPr>
        <dsp:cNvPr id="0" name=""/>
        <dsp:cNvSpPr/>
      </dsp:nvSpPr>
      <dsp:spPr>
        <a:xfrm>
          <a:off x="561" y="1827664"/>
          <a:ext cx="1125301" cy="696460"/>
        </a:xfrm>
        <a:prstGeom prst="rect">
          <a:avLst/>
        </a:prstGeom>
        <a:solidFill>
          <a:schemeClr val="accent1">
            <a:hueOff val="0"/>
            <a:satOff val="0"/>
            <a:lumOff val="0"/>
            <a:alphaOff val="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Clinical Governance and Practice Development Manager (Autism and Learning Disability)</a:t>
          </a:r>
        </a:p>
      </dsp:txBody>
      <dsp:txXfrm>
        <a:off x="561" y="1827664"/>
        <a:ext cx="1125301" cy="696460"/>
      </dsp:txXfrm>
    </dsp:sp>
    <dsp:sp modelId="{BEF79F00-1720-40E3-8B8E-C3FAF6F342FE}">
      <dsp:nvSpPr>
        <dsp:cNvPr id="0" name=""/>
        <dsp:cNvSpPr/>
      </dsp:nvSpPr>
      <dsp:spPr>
        <a:xfrm>
          <a:off x="281887" y="2760438"/>
          <a:ext cx="1125301" cy="5626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National Autism Lead</a:t>
          </a:r>
        </a:p>
      </dsp:txBody>
      <dsp:txXfrm>
        <a:off x="281887" y="2760438"/>
        <a:ext cx="1125301" cy="562650"/>
      </dsp:txXfrm>
    </dsp:sp>
    <dsp:sp modelId="{69C26FA2-9DEF-4423-AED0-287D3BB55A4F}">
      <dsp:nvSpPr>
        <dsp:cNvPr id="0" name=""/>
        <dsp:cNvSpPr/>
      </dsp:nvSpPr>
      <dsp:spPr>
        <a:xfrm>
          <a:off x="1362176" y="1827664"/>
          <a:ext cx="1125301" cy="5626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Clinical Governance and Practice Development Manager</a:t>
          </a:r>
        </a:p>
      </dsp:txBody>
      <dsp:txXfrm>
        <a:off x="1362176" y="1827664"/>
        <a:ext cx="1125301" cy="562650"/>
      </dsp:txXfrm>
    </dsp:sp>
    <dsp:sp modelId="{F493FD0A-7F5C-4EF6-8911-D135BA6FCC73}">
      <dsp:nvSpPr>
        <dsp:cNvPr id="0" name=""/>
        <dsp:cNvSpPr/>
      </dsp:nvSpPr>
      <dsp:spPr>
        <a:xfrm>
          <a:off x="2723791" y="1827664"/>
          <a:ext cx="1125301" cy="5626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Clinical Governance and Practice Development Manager</a:t>
          </a:r>
        </a:p>
      </dsp:txBody>
      <dsp:txXfrm>
        <a:off x="2723791" y="1827664"/>
        <a:ext cx="1125301" cy="562650"/>
      </dsp:txXfrm>
    </dsp:sp>
    <dsp:sp modelId="{6A7E8A7E-8D43-4384-9A9E-A30AEBB775BC}">
      <dsp:nvSpPr>
        <dsp:cNvPr id="0" name=""/>
        <dsp:cNvSpPr/>
      </dsp:nvSpPr>
      <dsp:spPr>
        <a:xfrm>
          <a:off x="4085406" y="1827664"/>
          <a:ext cx="1125301" cy="5626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Clinical Governance and Psychology Manager</a:t>
          </a:r>
        </a:p>
      </dsp:txBody>
      <dsp:txXfrm>
        <a:off x="4085406" y="1827664"/>
        <a:ext cx="1125301" cy="562650"/>
      </dsp:txXfrm>
    </dsp:sp>
    <dsp:sp modelId="{C6781CF1-69F8-4F10-8938-C3ABE43EBC9E}">
      <dsp:nvSpPr>
        <dsp:cNvPr id="0" name=""/>
        <dsp:cNvSpPr/>
      </dsp:nvSpPr>
      <dsp:spPr>
        <a:xfrm>
          <a:off x="5447021" y="1827664"/>
          <a:ext cx="1125301" cy="56265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PBS Strategy and Practice Development Manager </a:t>
          </a:r>
        </a:p>
      </dsp:txBody>
      <dsp:txXfrm>
        <a:off x="5447021" y="1827664"/>
        <a:ext cx="1125301" cy="562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679b7f7495de0013a3aa87a4c188adf7">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6ae83adf614b55fcae9fa6eeb28ccd7b"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Props1.xml><?xml version="1.0" encoding="utf-8"?>
<ds:datastoreItem xmlns:ds="http://schemas.openxmlformats.org/officeDocument/2006/customXml" ds:itemID="{640B08B0-0FFE-4BBE-8CDC-16086E62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6</Pages>
  <Words>2646</Words>
  <Characters>17388</Characters>
  <Application>Microsoft Office Word</Application>
  <DocSecurity>0</DocSecurity>
  <Lines>322</Lines>
  <Paragraphs>180</Paragraphs>
  <ScaleCrop>false</ScaleCrop>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156</cp:revision>
  <dcterms:created xsi:type="dcterms:W3CDTF">2025-08-28T22:00:00Z</dcterms:created>
  <dcterms:modified xsi:type="dcterms:W3CDTF">2025-11-11T08:55:00Z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