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AFA28F" w14:textId="0C057664" w:rsidR="00771F83" w:rsidRDefault="00E10BB2">
      <w:r>
        <w:rPr>
          <w:rFonts w:ascii="Calibri" w:hAnsi="Calibri" w:cs="Calibri"/>
          <w:b/>
          <w:bCs/>
          <w:noProof/>
          <w:color w:val="FFFFFF" w:themeColor="background1"/>
          <w:sz w:val="56"/>
          <w:szCs w:val="56"/>
        </w:rPr>
        <mc:AlternateContent>
          <mc:Choice Requires="wps">
            <w:drawing>
              <wp:anchor distT="0" distB="0" distL="114300" distR="114300" simplePos="0" relativeHeight="251658240" behindDoc="0" locked="0" layoutInCell="1" allowOverlap="1" wp14:anchorId="55E31AA7" wp14:editId="1495D2C0">
                <wp:simplePos x="0" y="0"/>
                <wp:positionH relativeFrom="page">
                  <wp:posOffset>-76200</wp:posOffset>
                </wp:positionH>
                <wp:positionV relativeFrom="paragraph">
                  <wp:posOffset>-184150</wp:posOffset>
                </wp:positionV>
                <wp:extent cx="8165804" cy="1244009"/>
                <wp:effectExtent l="0" t="0" r="26035" b="13335"/>
                <wp:wrapNone/>
                <wp:docPr id="5" name="Text Box 5"/>
                <wp:cNvGraphicFramePr/>
                <a:graphic xmlns:a="http://schemas.openxmlformats.org/drawingml/2006/main">
                  <a:graphicData uri="http://schemas.microsoft.com/office/word/2010/wordprocessingShape">
                    <wps:wsp>
                      <wps:cNvSpPr txBox="1"/>
                      <wps:spPr>
                        <a:xfrm>
                          <a:off x="0" y="0"/>
                          <a:ext cx="8165804" cy="1244009"/>
                        </a:xfrm>
                        <a:prstGeom prst="rect">
                          <a:avLst/>
                        </a:prstGeom>
                        <a:solidFill>
                          <a:schemeClr val="accent1"/>
                        </a:solidFill>
                        <a:ln w="6350">
                          <a:solidFill>
                            <a:schemeClr val="accent1"/>
                          </a:solidFill>
                        </a:ln>
                      </wps:spPr>
                      <wps:txbx>
                        <w:txbxContent>
                          <w:p w14:paraId="099B4ADB" w14:textId="77777777" w:rsidR="007E0215" w:rsidRDefault="007E0215" w:rsidP="007E0215">
                            <w:pPr>
                              <w:rPr>
                                <w:color w:val="FFFFFF" w:themeColor="background1"/>
                              </w:rPr>
                            </w:pPr>
                          </w:p>
                          <w:p w14:paraId="25936C48" w14:textId="77777777" w:rsidR="007E0215" w:rsidRDefault="007E0215" w:rsidP="007E0215">
                            <w:pPr>
                              <w:rPr>
                                <w:color w:val="FFFFFF" w:themeColor="background1"/>
                              </w:rPr>
                            </w:pPr>
                          </w:p>
                          <w:p w14:paraId="23ADCCE4" w14:textId="77777777" w:rsidR="007E0215" w:rsidRDefault="007E0215" w:rsidP="007E0215">
                            <w:pPr>
                              <w:rPr>
                                <w:color w:val="FFFFFF" w:themeColor="background1"/>
                              </w:rPr>
                            </w:pPr>
                          </w:p>
                          <w:p w14:paraId="5D9A0C49" w14:textId="77777777" w:rsidR="007E0215" w:rsidRDefault="007E0215" w:rsidP="007E0215">
                            <w:pPr>
                              <w:rPr>
                                <w:color w:val="FFFFFF" w:themeColor="background1"/>
                              </w:rPr>
                            </w:pPr>
                          </w:p>
                          <w:p w14:paraId="79D634F7" w14:textId="77777777" w:rsidR="007E0215" w:rsidRDefault="007E0215" w:rsidP="007E0215">
                            <w:pPr>
                              <w:rPr>
                                <w:color w:val="FFFFFF" w:themeColor="background1"/>
                              </w:rPr>
                            </w:pPr>
                          </w:p>
                          <w:p w14:paraId="29BAEFE0" w14:textId="7F77CE5A" w:rsidR="007E0215" w:rsidRPr="004B05E7" w:rsidRDefault="007E0215" w:rsidP="007E0215">
                            <w:pPr>
                              <w:rPr>
                                <w:b/>
                                <w:bCs/>
                                <w:color w:val="FFFFFF" w:themeColor="background1"/>
                              </w:rPr>
                            </w:pPr>
                            <w:r>
                              <w:rPr>
                                <w:color w:val="FFFFFF" w:themeColor="background1"/>
                              </w:rPr>
                              <w:t xml:space="preserve">  </w:t>
                            </w:r>
                            <w:r>
                              <w:rPr>
                                <w:color w:val="FFFFFF" w:themeColor="background1"/>
                              </w:rPr>
                              <w:tab/>
                            </w:r>
                            <w:r>
                              <w:rPr>
                                <w:color w:val="FFFFFF" w:themeColor="background1"/>
                              </w:rPr>
                              <w:tab/>
                            </w:r>
                            <w:r>
                              <w:rPr>
                                <w:color w:val="FFFFFF" w:themeColor="background1"/>
                              </w:rPr>
                              <w:tab/>
                            </w:r>
                            <w:r>
                              <w:rPr>
                                <w:color w:val="FFFFFF" w:themeColor="background1"/>
                              </w:rPr>
                              <w:tab/>
                            </w:r>
                            <w:r>
                              <w:rPr>
                                <w:color w:val="FFFFFF" w:themeColor="background1"/>
                              </w:rPr>
                              <w:tab/>
                            </w:r>
                            <w:r>
                              <w:rPr>
                                <w:color w:val="FFFFFF" w:themeColor="background1"/>
                              </w:rPr>
                              <w:tab/>
                            </w:r>
                            <w:r>
                              <w:rPr>
                                <w:color w:val="FFFFFF" w:themeColor="background1"/>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5E31AA7" id="_x0000_t202" coordsize="21600,21600" o:spt="202" path="m,l,21600r21600,l21600,xe">
                <v:stroke joinstyle="miter"/>
                <v:path gradientshapeok="t" o:connecttype="rect"/>
              </v:shapetype>
              <v:shape id="Text Box 5" o:spid="_x0000_s1026" type="#_x0000_t202" style="position:absolute;margin-left:-6pt;margin-top:-14.5pt;width:643pt;height:97.9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" fillcolor="#ed6898 [3204]" strokecolor="#ed6898 [3204]" strokeweight=".5pt">
                <v:textbox>
                  <w:txbxContent>
                    <w:p w14:paraId="099B4ADB" w14:textId="77777777" w:rsidR="007E0215" w:rsidRDefault="007E0215" w:rsidP="007E0215">
                      <w:pPr>
                        <w:rPr>
                          <w:color w:val="FFFFFF" w:themeColor="background1"/>
                        </w:rPr>
                      </w:pPr>
                    </w:p>
                    <w:p w14:paraId="25936C48" w14:textId="77777777" w:rsidR="007E0215" w:rsidRDefault="007E0215" w:rsidP="007E0215">
                      <w:pPr>
                        <w:rPr>
                          <w:color w:val="FFFFFF" w:themeColor="background1"/>
                        </w:rPr>
                      </w:pPr>
                    </w:p>
                    <w:p w14:paraId="23ADCCE4" w14:textId="77777777" w:rsidR="007E0215" w:rsidRDefault="007E0215" w:rsidP="007E0215">
                      <w:pPr>
                        <w:rPr>
                          <w:color w:val="FFFFFF" w:themeColor="background1"/>
                        </w:rPr>
                      </w:pPr>
                    </w:p>
                    <w:p w14:paraId="5D9A0C49" w14:textId="77777777" w:rsidR="007E0215" w:rsidRDefault="007E0215" w:rsidP="007E0215">
                      <w:pPr>
                        <w:rPr>
                          <w:color w:val="FFFFFF" w:themeColor="background1"/>
                        </w:rPr>
                      </w:pPr>
                    </w:p>
                    <w:p w14:paraId="79D634F7" w14:textId="77777777" w:rsidR="007E0215" w:rsidRDefault="007E0215" w:rsidP="007E0215">
                      <w:pPr>
                        <w:rPr>
                          <w:color w:val="FFFFFF" w:themeColor="background1"/>
                        </w:rPr>
                      </w:pPr>
                    </w:p>
                    <w:p w14:paraId="29BAEFE0" w14:textId="7F77CE5A" w:rsidR="007E0215" w:rsidRPr="004B05E7" w:rsidRDefault="007E0215" w:rsidP="007E0215">
                      <w:pPr>
                        <w:rPr>
                          <w:b/>
                          <w:bCs/>
                          <w:color w:val="FFFFFF" w:themeColor="background1"/>
                        </w:rPr>
                      </w:pPr>
                      <w:r>
                        <w:rPr>
                          <w:color w:val="FFFFFF" w:themeColor="background1"/>
                        </w:rPr>
                        <w:t xml:space="preserve">  </w:t>
                      </w:r>
                      <w:r>
                        <w:rPr>
                          <w:color w:val="FFFFFF" w:themeColor="background1"/>
                        </w:rPr>
                        <w:tab/>
                      </w:r>
                      <w:r>
                        <w:rPr>
                          <w:color w:val="FFFFFF" w:themeColor="background1"/>
                        </w:rPr>
                        <w:tab/>
                      </w:r>
                      <w:r>
                        <w:rPr>
                          <w:color w:val="FFFFFF" w:themeColor="background1"/>
                        </w:rPr>
                        <w:tab/>
                      </w:r>
                      <w:r>
                        <w:rPr>
                          <w:color w:val="FFFFFF" w:themeColor="background1"/>
                        </w:rPr>
                        <w:tab/>
                      </w:r>
                      <w:r>
                        <w:rPr>
                          <w:color w:val="FFFFFF" w:themeColor="background1"/>
                        </w:rPr>
                        <w:tab/>
                      </w:r>
                      <w:r>
                        <w:rPr>
                          <w:color w:val="FFFFFF" w:themeColor="background1"/>
                        </w:rPr>
                        <w:tab/>
                      </w:r>
                      <w:r>
                        <w:rPr>
                          <w:color w:val="FFFFFF" w:themeColor="background1"/>
                        </w:rPr>
                        <w:tab/>
                      </w:r>
                    </w:p>
                  </w:txbxContent>
                </v:textbox>
                <w10:wrap anchorx="page"/>
              </v:shape>
            </w:pict>
          </mc:Fallback>
        </mc:AlternateContent>
      </w:r>
      <w:r w:rsidR="00771F83">
        <w:rPr>
          <w:rFonts w:ascii="Calibri" w:hAnsi="Calibri" w:cs="Calibri"/>
          <w:b/>
          <w:bCs/>
          <w:noProof/>
          <w:color w:val="FFFFFF" w:themeColor="background1"/>
          <w:sz w:val="56"/>
          <w:szCs w:val="56"/>
        </w:rPr>
        <mc:AlternateContent>
          <mc:Choice Requires="wps">
            <w:drawing>
              <wp:anchor distT="0" distB="0" distL="114300" distR="114300" simplePos="0" relativeHeight="251658241" behindDoc="0" locked="0" layoutInCell="1" allowOverlap="1" wp14:anchorId="0B97D49D" wp14:editId="3085F5B9">
                <wp:simplePos x="0" y="0"/>
                <wp:positionH relativeFrom="page">
                  <wp:posOffset>-38100</wp:posOffset>
                </wp:positionH>
                <wp:positionV relativeFrom="paragraph">
                  <wp:posOffset>10160</wp:posOffset>
                </wp:positionV>
                <wp:extent cx="2352675" cy="352425"/>
                <wp:effectExtent l="0" t="0" r="28575" b="28575"/>
                <wp:wrapNone/>
                <wp:docPr id="7" name="Text Box 7"/>
                <wp:cNvGraphicFramePr/>
                <a:graphic xmlns:a="http://schemas.openxmlformats.org/drawingml/2006/main">
                  <a:graphicData uri="http://schemas.microsoft.com/office/word/2010/wordprocessingShape">
                    <wps:wsp>
                      <wps:cNvSpPr txBox="1"/>
                      <wps:spPr>
                        <a:xfrm>
                          <a:off x="0" y="0"/>
                          <a:ext cx="2352675" cy="352425"/>
                        </a:xfrm>
                        <a:prstGeom prst="rect">
                          <a:avLst/>
                        </a:prstGeom>
                        <a:solidFill>
                          <a:schemeClr val="bg1"/>
                        </a:solidFill>
                        <a:ln w="6350">
                          <a:solidFill>
                            <a:schemeClr val="bg1"/>
                          </a:solidFill>
                        </a:ln>
                      </wps:spPr>
                      <wps:txbx>
                        <w:txbxContent>
                          <w:p w14:paraId="3EDF5C6D" w14:textId="1A29F6B2" w:rsidR="007E0215" w:rsidRPr="00771F83" w:rsidRDefault="007E0215" w:rsidP="007E0215">
                            <w:pPr>
                              <w:rPr>
                                <w:b/>
                                <w:bCs/>
                                <w:sz w:val="12"/>
                                <w:szCs w:val="14"/>
                              </w:rPr>
                            </w:pPr>
                            <w:r w:rsidRPr="00771F83">
                              <w:rPr>
                                <w:rFonts w:ascii="Calibri" w:hAnsi="Calibri" w:cs="Calibri"/>
                                <w:b/>
                                <w:bCs/>
                                <w:color w:val="ED6898" w:themeColor="accent1"/>
                                <w:sz w:val="36"/>
                                <w:szCs w:val="36"/>
                              </w:rPr>
                              <w:t>Role Profile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97D49D" id="Text Box 7" o:spid="_x0000_s1027" type="#_x0000_t202" style="position:absolute;margin-left:-3pt;margin-top:.8pt;width:185.25pt;height:27.7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" fillcolor="white [3212]" strokecolor="white [3212]" strokeweight=".5pt">
                <v:textbox>
                  <w:txbxContent>
                    <w:p w14:paraId="3EDF5C6D" w14:textId="1A29F6B2" w:rsidR="007E0215" w:rsidRPr="00771F83" w:rsidRDefault="007E0215" w:rsidP="007E0215">
                      <w:pPr>
                        <w:rPr>
                          <w:b/>
                          <w:bCs/>
                          <w:sz w:val="12"/>
                          <w:szCs w:val="14"/>
                        </w:rPr>
                      </w:pPr>
                      <w:r w:rsidRPr="00771F83">
                        <w:rPr>
                          <w:rFonts w:ascii="Calibri" w:hAnsi="Calibri" w:cs="Calibri"/>
                          <w:b/>
                          <w:bCs/>
                          <w:color w:val="ED6898" w:themeColor="accent1"/>
                          <w:sz w:val="36"/>
                          <w:szCs w:val="36"/>
                        </w:rPr>
                        <w:t>Role Profile</w:t>
                      </w:r>
                    </w:p>
                  </w:txbxContent>
                </v:textbox>
                <w10:wrap anchorx="page"/>
              </v:shape>
            </w:pict>
          </mc:Fallback>
        </mc:AlternateContent>
      </w:r>
      <w:r w:rsidR="00771F83">
        <w:rPr>
          <w:noProof/>
        </w:rPr>
        <w:drawing>
          <wp:anchor distT="0" distB="0" distL="114300" distR="114300" simplePos="0" relativeHeight="251658243" behindDoc="0" locked="0" layoutInCell="1" allowOverlap="1" wp14:anchorId="3DA1B8F9" wp14:editId="3BC3C159">
            <wp:simplePos x="0" y="0"/>
            <wp:positionH relativeFrom="column">
              <wp:posOffset>5241925</wp:posOffset>
            </wp:positionH>
            <wp:positionV relativeFrom="paragraph">
              <wp:posOffset>-17780</wp:posOffset>
            </wp:positionV>
            <wp:extent cx="1186388" cy="776177"/>
            <wp:effectExtent l="0" t="0" r="0" b="5080"/>
            <wp:wrapNone/>
            <wp:docPr id="1062961413" name="Picture 1062961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86388" cy="776177"/>
                    </a:xfrm>
                    <a:prstGeom prst="rect">
                      <a:avLst/>
                    </a:prstGeom>
                  </pic:spPr>
                </pic:pic>
              </a:graphicData>
            </a:graphic>
            <wp14:sizeRelH relativeFrom="margin">
              <wp14:pctWidth>0</wp14:pctWidth>
            </wp14:sizeRelH>
            <wp14:sizeRelV relativeFrom="margin">
              <wp14:pctHeight>0</wp14:pctHeight>
            </wp14:sizeRelV>
          </wp:anchor>
        </w:drawing>
      </w:r>
    </w:p>
    <w:p w14:paraId="02D50BAB" w14:textId="092DF860" w:rsidR="00771F83" w:rsidRDefault="00771F83"/>
    <w:p w14:paraId="60CEFD5B" w14:textId="79FE563A" w:rsidR="00771F83" w:rsidRDefault="00771F83">
      <w:r>
        <w:rPr>
          <w:rFonts w:ascii="Calibri" w:hAnsi="Calibri" w:cs="Calibri"/>
          <w:b/>
          <w:bCs/>
          <w:noProof/>
          <w:color w:val="FFFFFF" w:themeColor="background1"/>
          <w:sz w:val="56"/>
          <w:szCs w:val="56"/>
        </w:rPr>
        <mc:AlternateContent>
          <mc:Choice Requires="wps">
            <w:drawing>
              <wp:anchor distT="0" distB="0" distL="114300" distR="114300" simplePos="0" relativeHeight="251658242" behindDoc="0" locked="0" layoutInCell="1" allowOverlap="1" wp14:anchorId="40CF4DE6" wp14:editId="44CB0676">
                <wp:simplePos x="0" y="0"/>
                <wp:positionH relativeFrom="page">
                  <wp:align>left</wp:align>
                </wp:positionH>
                <wp:positionV relativeFrom="paragraph">
                  <wp:posOffset>173990</wp:posOffset>
                </wp:positionV>
                <wp:extent cx="4899660" cy="348615"/>
                <wp:effectExtent l="0" t="0" r="15240" b="13335"/>
                <wp:wrapNone/>
                <wp:docPr id="8" name="Text Box 8"/>
                <wp:cNvGraphicFramePr/>
                <a:graphic xmlns:a="http://schemas.openxmlformats.org/drawingml/2006/main">
                  <a:graphicData uri="http://schemas.microsoft.com/office/word/2010/wordprocessingShape">
                    <wps:wsp>
                      <wps:cNvSpPr txBox="1"/>
                      <wps:spPr>
                        <a:xfrm>
                          <a:off x="0" y="0"/>
                          <a:ext cx="4899660" cy="348615"/>
                        </a:xfrm>
                        <a:prstGeom prst="rect">
                          <a:avLst/>
                        </a:prstGeom>
                        <a:solidFill>
                          <a:schemeClr val="bg1"/>
                        </a:solidFill>
                        <a:ln w="6350">
                          <a:solidFill>
                            <a:schemeClr val="bg1"/>
                          </a:solidFill>
                        </a:ln>
                      </wps:spPr>
                      <wps:txbx>
                        <w:txbxContent>
                          <w:p w14:paraId="078ABF16" w14:textId="5561F3FE" w:rsidR="00535E54" w:rsidRPr="00557734" w:rsidRDefault="00D723AB" w:rsidP="007E0215">
                            <w:pPr>
                              <w:rPr>
                                <w:rFonts w:ascii="Calibri" w:hAnsi="Calibri" w:cs="Calibri"/>
                                <w:b/>
                                <w:bCs/>
                                <w:color w:val="ED6898" w:themeColor="accent1"/>
                                <w:sz w:val="36"/>
                                <w:szCs w:val="36"/>
                              </w:rPr>
                            </w:pPr>
                            <w:r>
                              <w:rPr>
                                <w:rFonts w:ascii="Calibri" w:hAnsi="Calibri" w:cs="Calibri"/>
                                <w:b/>
                                <w:bCs/>
                                <w:color w:val="ED6898" w:themeColor="accent1"/>
                                <w:sz w:val="36"/>
                                <w:szCs w:val="36"/>
                              </w:rPr>
                              <w:t>Property and Housing Solicitor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CF4DE6" id="Text Box 8" o:spid="_x0000_s1028" type="#_x0000_t202" style="position:absolute;margin-left:0;margin-top:13.7pt;width:385.8pt;height:27.45pt;z-index:25165824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" fillcolor="white [3212]" strokecolor="white [3212]" strokeweight=".5pt">
                <v:textbox>
                  <w:txbxContent>
                    <w:p w14:paraId="078ABF16" w14:textId="5561F3FE" w:rsidR="00535E54" w:rsidRPr="00557734" w:rsidRDefault="00D723AB" w:rsidP="007E0215">
                      <w:pPr>
                        <w:rPr>
                          <w:rFonts w:ascii="Calibri" w:hAnsi="Calibri" w:cs="Calibri"/>
                          <w:b/>
                          <w:bCs/>
                          <w:color w:val="ED6898" w:themeColor="accent1"/>
                          <w:sz w:val="36"/>
                          <w:szCs w:val="36"/>
                        </w:rPr>
                      </w:pPr>
                      <w:r>
                        <w:rPr>
                          <w:rFonts w:ascii="Calibri" w:hAnsi="Calibri" w:cs="Calibri"/>
                          <w:b/>
                          <w:bCs/>
                          <w:color w:val="ED6898" w:themeColor="accent1"/>
                          <w:sz w:val="36"/>
                          <w:szCs w:val="36"/>
                        </w:rPr>
                        <w:t>Property and Housing Solicitor</w:t>
                      </w:r>
                    </w:p>
                  </w:txbxContent>
                </v:textbox>
                <w10:wrap anchorx="page"/>
              </v:shape>
            </w:pict>
          </mc:Fallback>
        </mc:AlternateContent>
      </w:r>
    </w:p>
    <w:p w14:paraId="7C91AB89" w14:textId="1DC75F05" w:rsidR="00771F83" w:rsidRDefault="00771F83"/>
    <w:p w14:paraId="603EE23C" w14:textId="77777777" w:rsidR="00771F83" w:rsidRDefault="00771F83"/>
    <w:p w14:paraId="69EF5AB2" w14:textId="7217F96E" w:rsidR="003523F7" w:rsidRDefault="003523F7"/>
    <w:p w14:paraId="786B4F57" w14:textId="30771877" w:rsidR="00771F83" w:rsidRDefault="00771F83" w:rsidP="00944E53">
      <w:pPr>
        <w:keepNext/>
        <w:spacing w:before="240" w:after="120"/>
        <w:ind w:left="426" w:right="119" w:hanging="284"/>
        <w:jc w:val="both"/>
        <w:rPr>
          <w:rFonts w:cstheme="minorBidi"/>
          <w:b/>
          <w:bCs/>
          <w:color w:val="ED6898" w:themeColor="accent1"/>
          <w:sz w:val="24"/>
          <w:lang w:eastAsia="en-GB"/>
        </w:rPr>
      </w:pPr>
      <w:r>
        <w:rPr>
          <w:b/>
          <w:color w:val="000000"/>
          <w:sz w:val="26"/>
        </w:rPr>
        <w:t>Role Purpose</w:t>
      </w:r>
    </w:p>
    <w:p w14:paraId="1D221DE1" w14:textId="277C9BDA" w:rsidR="00771F83" w:rsidRDefault="00713BFC" w:rsidP="000B338F">
      <w:pPr>
        <w:spacing w:after="120"/>
        <w:ind w:left="142" w:right="119"/>
        <w:jc w:val="both"/>
        <w:rPr>
          <w:rFonts w:cstheme="minorBidi"/>
          <w:b/>
          <w:bCs/>
          <w:color w:val="ED6898" w:themeColor="accent1"/>
          <w:sz w:val="24"/>
          <w:lang w:eastAsia="en-GB"/>
        </w:rPr>
      </w:pPr>
      <w:r>
        <w:rPr>
          <w:color w:val="000000"/>
        </w:rPr>
        <w:t>The Property and Housing Solicitor provides specialist legal advice and transactional support across Community Integrated Care’s property portfolio, supporting the acquisition, disposal and effective management of freehold and leasehold properties.</w:t>
      </w:r>
    </w:p>
    <w:p w14:paraId="27C0A39B" w14:textId="77777777" w:rsidR="00771F83" w:rsidRDefault="00713BFC" w:rsidP="000B338F">
      <w:pPr>
        <w:spacing w:after="120"/>
        <w:ind w:left="142" w:right="119"/>
        <w:jc w:val="both"/>
        <w:rPr>
          <w:rFonts w:cstheme="minorBidi"/>
          <w:b/>
          <w:bCs/>
          <w:color w:val="ED6898" w:themeColor="accent1"/>
          <w:sz w:val="24"/>
          <w:lang w:eastAsia="en-GB"/>
        </w:rPr>
      </w:pPr>
      <w:r>
        <w:rPr>
          <w:color w:val="000000"/>
        </w:rPr>
        <w:t>Working closely with Property, Facilities, Business Development and operational teams, the postholder manages property transactions, advises on leases, licences, tenancy and asset management arrangements, and identifies and manages associated legal risks. The role also provides housing law advice and manages property and housing disputes within its remit, supporting safe accommodation, fair outcomes and proportionate resolution.</w:t>
      </w:r>
    </w:p>
    <w:p w14:paraId="2451393E" w14:textId="77777777" w:rsidR="00771F83" w:rsidRDefault="00771F83" w:rsidP="00944E53">
      <w:pPr>
        <w:keepNext/>
        <w:spacing w:before="240" w:after="120"/>
        <w:ind w:left="426" w:right="119" w:hanging="284"/>
        <w:jc w:val="both"/>
        <w:rPr>
          <w:rFonts w:cstheme="minorBidi"/>
          <w:b/>
          <w:bCs/>
          <w:color w:val="ED6898" w:themeColor="accent1"/>
          <w:sz w:val="24"/>
          <w:lang w:eastAsia="en-GB"/>
        </w:rPr>
      </w:pPr>
      <w:r>
        <w:rPr>
          <w:b/>
          <w:color w:val="000000"/>
          <w:sz w:val="26"/>
        </w:rPr>
        <w:t>Key Accountabilities</w:t>
      </w:r>
    </w:p>
    <w:p w14:paraId="4E985C9F" w14:textId="1F8BCF72" w:rsidR="00FD4CB0" w:rsidRPr="00F563C8" w:rsidRDefault="00FD4CB0" w:rsidP="00944E53">
      <w:pPr>
        <w:keepNext/>
        <w:spacing w:after="120"/>
        <w:ind w:left="426" w:right="119" w:hanging="284"/>
        <w:rPr>
          <w:b/>
          <w:bCs/>
          <w:color w:val="ED6898" w:themeColor="accent1"/>
          <w:sz w:val="28"/>
          <w:szCs w:val="32"/>
        </w:rPr>
      </w:pPr>
      <w:r>
        <w:rPr>
          <w:b/>
          <w:color w:val="000000"/>
        </w:rPr>
        <w:t>Business Strategy</w:t>
      </w:r>
    </w:p>
    <w:p w14:paraId="462621D8" w14:textId="3249CB47" w:rsidR="00FD4CB0" w:rsidRPr="005C649F" w:rsidRDefault="005B2948" w:rsidP="005C649F">
      <w:pPr>
        <w:pStyle w:val="li1"/>
        <w:numPr>
          <w:ilvl w:val="0"/>
          <w:numId w:val="8"/>
        </w:numPr>
        <w:spacing w:before="0" w:beforeAutospacing="0" w:after="120"/>
        <w:ind w:left="426" w:right="119" w:hanging="284"/>
        <w:jc w:val="both"/>
        <w:rPr>
          <w:color w:val="5F5F5F" w:themeColor="text1" w:themeShade="BF"/>
          <w:sz w:val="24"/>
          <w:szCs w:val="28"/>
        </w:rPr>
      </w:pPr>
      <w:r>
        <w:rPr>
          <w:color w:val="000000"/>
        </w:rPr>
        <w:t>To provide practical property and housing legal advice that supports the charity’s objectives, growth and effective use of its property portfolio.</w:t>
      </w:r>
    </w:p>
    <w:p w14:paraId="5B0DC162" w14:textId="77777777" w:rsidR="00FD4CB0" w:rsidRPr="005C649F" w:rsidRDefault="005B2948" w:rsidP="005C649F">
      <w:pPr>
        <w:pStyle w:val="li1"/>
        <w:numPr>
          <w:ilvl w:val="0"/>
          <w:numId w:val="8"/>
        </w:numPr>
        <w:spacing w:before="0" w:beforeAutospacing="0" w:after="120"/>
        <w:ind w:left="426" w:right="119" w:hanging="284"/>
        <w:jc w:val="both"/>
        <w:rPr>
          <w:color w:val="5F5F5F" w:themeColor="text1" w:themeShade="BF"/>
          <w:sz w:val="24"/>
          <w:szCs w:val="28"/>
        </w:rPr>
      </w:pPr>
      <w:r>
        <w:rPr>
          <w:color w:val="000000"/>
        </w:rPr>
        <w:t>To advise stakeholders on opportunities and risks associated with existing housing stock, proposed transactions and service arrangements.</w:t>
      </w:r>
    </w:p>
    <w:p w14:paraId="39C0BFD8" w14:textId="77777777" w:rsidR="00FD4CB0" w:rsidRPr="00F563C8" w:rsidRDefault="00FD4CB0" w:rsidP="00944E53">
      <w:pPr>
        <w:keepNext/>
        <w:spacing w:after="120"/>
        <w:ind w:left="426" w:right="119" w:hanging="284"/>
        <w:rPr>
          <w:b/>
          <w:bCs/>
          <w:color w:val="ED6898" w:themeColor="accent1"/>
          <w:sz w:val="28"/>
          <w:szCs w:val="32"/>
        </w:rPr>
      </w:pPr>
      <w:r>
        <w:rPr>
          <w:b/>
          <w:color w:val="000000"/>
        </w:rPr>
        <w:t>People</w:t>
      </w:r>
    </w:p>
    <w:p w14:paraId="328C82E2" w14:textId="77777777" w:rsidR="00FD4CB0" w:rsidRPr="005C649F" w:rsidRDefault="005B2948" w:rsidP="005C649F">
      <w:pPr>
        <w:pStyle w:val="li1"/>
        <w:numPr>
          <w:ilvl w:val="0"/>
          <w:numId w:val="8"/>
        </w:numPr>
        <w:spacing w:before="0" w:beforeAutospacing="0" w:after="120"/>
        <w:ind w:left="426" w:right="119" w:hanging="284"/>
        <w:jc w:val="both"/>
        <w:rPr>
          <w:color w:val="5F5F5F" w:themeColor="text1" w:themeShade="BF"/>
          <w:sz w:val="24"/>
          <w:szCs w:val="28"/>
        </w:rPr>
      </w:pPr>
      <w:r>
        <w:rPr>
          <w:color w:val="000000"/>
        </w:rPr>
        <w:t>To work collaboratively with Property, Facilities, Business Development, operational colleagues and the wider legal team to support informed and timely decisions.</w:t>
      </w:r>
    </w:p>
    <w:p w14:paraId="5385E188" w14:textId="77777777" w:rsidR="00FD4CB0" w:rsidRPr="005C649F" w:rsidRDefault="005B2948" w:rsidP="005C649F">
      <w:pPr>
        <w:pStyle w:val="li1"/>
        <w:numPr>
          <w:ilvl w:val="0"/>
          <w:numId w:val="8"/>
        </w:numPr>
        <w:spacing w:before="0" w:beforeAutospacing="0" w:after="120"/>
        <w:ind w:left="426" w:right="119" w:hanging="284"/>
        <w:jc w:val="both"/>
        <w:rPr>
          <w:color w:val="5F5F5F" w:themeColor="text1" w:themeShade="BF"/>
          <w:sz w:val="24"/>
          <w:szCs w:val="28"/>
        </w:rPr>
      </w:pPr>
      <w:r>
        <w:rPr>
          <w:color w:val="000000"/>
        </w:rPr>
        <w:t>To explain complex legal requirements clearly and provide training, guidance and updates that strengthen organisational capability.</w:t>
      </w:r>
    </w:p>
    <w:p w14:paraId="5229F88B" w14:textId="77777777" w:rsidR="00FD4CB0" w:rsidRPr="00F563C8" w:rsidRDefault="00FD4CB0" w:rsidP="00944E53">
      <w:pPr>
        <w:keepNext/>
        <w:spacing w:after="120"/>
        <w:ind w:left="426" w:right="119" w:hanging="284"/>
        <w:rPr>
          <w:b/>
          <w:bCs/>
          <w:color w:val="ED6898" w:themeColor="accent1"/>
          <w:sz w:val="28"/>
          <w:szCs w:val="32"/>
        </w:rPr>
      </w:pPr>
      <w:r>
        <w:rPr>
          <w:b/>
          <w:color w:val="000000"/>
        </w:rPr>
        <w:t>Legal and Risk</w:t>
      </w:r>
    </w:p>
    <w:p w14:paraId="2F30DA0B" w14:textId="77777777" w:rsidR="00FD4CB0" w:rsidRPr="005C649F" w:rsidRDefault="005B2948" w:rsidP="005C649F">
      <w:pPr>
        <w:pStyle w:val="li1"/>
        <w:numPr>
          <w:ilvl w:val="0"/>
          <w:numId w:val="8"/>
        </w:numPr>
        <w:spacing w:before="0" w:beforeAutospacing="0" w:after="120"/>
        <w:ind w:left="426" w:right="119" w:hanging="284"/>
        <w:jc w:val="both"/>
        <w:rPr>
          <w:color w:val="5F5F5F" w:themeColor="text1" w:themeShade="BF"/>
          <w:sz w:val="24"/>
          <w:szCs w:val="28"/>
        </w:rPr>
      </w:pPr>
      <w:r>
        <w:rPr>
          <w:color w:val="000000"/>
        </w:rPr>
        <w:t>To manage residential property acquisitions and disposals, undertaking legal due diligence and preparing, negotiating and completing relevant transaction documentation.</w:t>
      </w:r>
    </w:p>
    <w:p w14:paraId="0029A0E8" w14:textId="77777777" w:rsidR="00FD4CB0" w:rsidRPr="005C649F" w:rsidRDefault="005B2948" w:rsidP="005C649F">
      <w:pPr>
        <w:pStyle w:val="li1"/>
        <w:numPr>
          <w:ilvl w:val="0"/>
          <w:numId w:val="8"/>
        </w:numPr>
        <w:spacing w:before="0" w:beforeAutospacing="0" w:after="120"/>
        <w:ind w:left="426" w:right="119" w:hanging="284"/>
        <w:jc w:val="both"/>
        <w:rPr>
          <w:color w:val="5F5F5F" w:themeColor="text1" w:themeShade="BF"/>
          <w:sz w:val="24"/>
          <w:szCs w:val="28"/>
        </w:rPr>
      </w:pPr>
      <w:r>
        <w:rPr>
          <w:color w:val="000000"/>
        </w:rPr>
        <w:t>To review, advise on and negotiate leases, licences, tenancy agreements and other asset management arrangements.</w:t>
      </w:r>
    </w:p>
    <w:p w14:paraId="580E8DA4" w14:textId="77777777" w:rsidR="00FD4CB0" w:rsidRPr="005C649F" w:rsidRDefault="005B2948" w:rsidP="005C649F">
      <w:pPr>
        <w:pStyle w:val="li1"/>
        <w:numPr>
          <w:ilvl w:val="0"/>
          <w:numId w:val="8"/>
        </w:numPr>
        <w:spacing w:before="0" w:beforeAutospacing="0" w:after="120"/>
        <w:ind w:left="426" w:right="119" w:hanging="284"/>
        <w:jc w:val="both"/>
        <w:rPr>
          <w:color w:val="5F5F5F" w:themeColor="text1" w:themeShade="BF"/>
          <w:sz w:val="24"/>
          <w:szCs w:val="28"/>
        </w:rPr>
      </w:pPr>
      <w:r>
        <w:rPr>
          <w:color w:val="000000"/>
        </w:rPr>
        <w:t>To manage applicable registration, tax return and reporting requirements associated with transactions, obtaining specialist advice where required.</w:t>
      </w:r>
    </w:p>
    <w:p w14:paraId="415CB09C" w14:textId="77777777" w:rsidR="00FD4CB0" w:rsidRPr="005C649F" w:rsidRDefault="005B2948" w:rsidP="005C649F">
      <w:pPr>
        <w:pStyle w:val="li1"/>
        <w:numPr>
          <w:ilvl w:val="0"/>
          <w:numId w:val="8"/>
        </w:numPr>
        <w:spacing w:before="0" w:beforeAutospacing="0" w:after="120"/>
        <w:ind w:left="426" w:right="119" w:hanging="284"/>
        <w:jc w:val="both"/>
        <w:rPr>
          <w:color w:val="5F5F5F" w:themeColor="text1" w:themeShade="BF"/>
          <w:sz w:val="24"/>
          <w:szCs w:val="28"/>
        </w:rPr>
      </w:pPr>
      <w:r>
        <w:rPr>
          <w:color w:val="000000"/>
        </w:rPr>
        <w:t>To prepare trustee papers and supporting legal advice for property disposals in accordance with applicable charity law and internal approvals.</w:t>
      </w:r>
    </w:p>
    <w:p w14:paraId="1BF02558" w14:textId="77777777" w:rsidR="00FD4CB0" w:rsidRPr="005C649F" w:rsidRDefault="005B2948" w:rsidP="005C649F">
      <w:pPr>
        <w:pStyle w:val="li1"/>
        <w:numPr>
          <w:ilvl w:val="0"/>
          <w:numId w:val="8"/>
        </w:numPr>
        <w:spacing w:before="0" w:beforeAutospacing="0" w:after="120"/>
        <w:ind w:left="426" w:right="119" w:hanging="284"/>
        <w:jc w:val="both"/>
        <w:rPr>
          <w:color w:val="5F5F5F" w:themeColor="text1" w:themeShade="BF"/>
          <w:sz w:val="24"/>
          <w:szCs w:val="28"/>
        </w:rPr>
      </w:pPr>
      <w:r>
        <w:rPr>
          <w:color w:val="000000"/>
        </w:rPr>
        <w:t>To advise on relevant housing legislation, repairs, fitness and landlord and tenant obligations, identifying risks and recommending practical action.</w:t>
      </w:r>
    </w:p>
    <w:p w14:paraId="66D55E2F" w14:textId="77777777" w:rsidR="00FD4CB0" w:rsidRPr="005C649F" w:rsidRDefault="005B2948" w:rsidP="005C649F">
      <w:pPr>
        <w:pStyle w:val="li1"/>
        <w:numPr>
          <w:ilvl w:val="0"/>
          <w:numId w:val="8"/>
        </w:numPr>
        <w:spacing w:before="0" w:beforeAutospacing="0" w:after="120"/>
        <w:ind w:left="426" w:right="119" w:hanging="284"/>
        <w:jc w:val="both"/>
        <w:rPr>
          <w:color w:val="5F5F5F" w:themeColor="text1" w:themeShade="BF"/>
          <w:sz w:val="24"/>
          <w:szCs w:val="28"/>
        </w:rPr>
      </w:pPr>
      <w:r>
        <w:rPr>
          <w:color w:val="000000"/>
        </w:rPr>
        <w:t>To manage contested property and housing matters, including pre-action advice, case strategy, evidence, disclosure, settlement and preparation for hearings.</w:t>
      </w:r>
    </w:p>
    <w:p w14:paraId="228B1A47" w14:textId="77777777" w:rsidR="00FD4CB0" w:rsidRPr="005C649F" w:rsidRDefault="005B2948" w:rsidP="005C649F">
      <w:pPr>
        <w:pStyle w:val="li1"/>
        <w:numPr>
          <w:ilvl w:val="0"/>
          <w:numId w:val="8"/>
        </w:numPr>
        <w:spacing w:before="0" w:beforeAutospacing="0" w:after="120"/>
        <w:ind w:left="426" w:right="119" w:hanging="284"/>
        <w:jc w:val="both"/>
        <w:rPr>
          <w:color w:val="5F5F5F" w:themeColor="text1" w:themeShade="BF"/>
          <w:sz w:val="24"/>
          <w:szCs w:val="28"/>
        </w:rPr>
      </w:pPr>
      <w:r>
        <w:rPr>
          <w:color w:val="000000"/>
        </w:rPr>
        <w:t>To maintain compliance with professional obligations, confidentiality, data-protection requirements, internal governance and applicable regulatory standards.</w:t>
      </w:r>
    </w:p>
    <w:p w14:paraId="4D7BCA2B" w14:textId="77777777" w:rsidR="00FD4CB0" w:rsidRPr="00F563C8" w:rsidRDefault="00FD4CB0" w:rsidP="00944E53">
      <w:pPr>
        <w:keepNext/>
        <w:spacing w:after="120"/>
        <w:ind w:left="426" w:right="119" w:hanging="284"/>
        <w:rPr>
          <w:b/>
          <w:bCs/>
          <w:color w:val="ED6898" w:themeColor="accent1"/>
          <w:sz w:val="28"/>
          <w:szCs w:val="32"/>
        </w:rPr>
      </w:pPr>
      <w:r>
        <w:rPr>
          <w:b/>
          <w:color w:val="000000"/>
        </w:rPr>
        <w:t>Transformation</w:t>
      </w:r>
    </w:p>
    <w:p w14:paraId="2107AC30" w14:textId="77777777" w:rsidR="00FD4CB0" w:rsidRPr="005C649F" w:rsidRDefault="005B2948" w:rsidP="005C649F">
      <w:pPr>
        <w:pStyle w:val="li1"/>
        <w:numPr>
          <w:ilvl w:val="0"/>
          <w:numId w:val="8"/>
        </w:numPr>
        <w:spacing w:before="0" w:beforeAutospacing="0" w:after="120"/>
        <w:ind w:left="426" w:right="119" w:hanging="284"/>
        <w:jc w:val="both"/>
        <w:rPr>
          <w:color w:val="5F5F5F" w:themeColor="text1" w:themeShade="BF"/>
          <w:sz w:val="24"/>
          <w:szCs w:val="28"/>
        </w:rPr>
      </w:pPr>
      <w:r>
        <w:rPr>
          <w:color w:val="000000"/>
        </w:rPr>
        <w:t>To support merger and acquisition legal workstreams through property due diligence, searches and advice on material findings.</w:t>
      </w:r>
    </w:p>
    <w:p w14:paraId="3E657BBD" w14:textId="77777777" w:rsidR="00FD4CB0" w:rsidRPr="005C649F" w:rsidRDefault="005B2948" w:rsidP="005C649F">
      <w:pPr>
        <w:pStyle w:val="li1"/>
        <w:numPr>
          <w:ilvl w:val="0"/>
          <w:numId w:val="8"/>
        </w:numPr>
        <w:spacing w:before="0" w:beforeAutospacing="0" w:after="120"/>
        <w:ind w:left="426" w:right="119" w:hanging="284"/>
        <w:jc w:val="both"/>
        <w:rPr>
          <w:color w:val="5F5F5F" w:themeColor="text1" w:themeShade="BF"/>
          <w:sz w:val="24"/>
          <w:szCs w:val="28"/>
        </w:rPr>
      </w:pPr>
      <w:r>
        <w:rPr>
          <w:color w:val="000000"/>
        </w:rPr>
        <w:t>To identify recurring operational or control failures and recommend improvements to policies, procedures, records, escalation arrangements and guidance.</w:t>
      </w:r>
    </w:p>
    <w:p w14:paraId="5648D461" w14:textId="77777777" w:rsidR="00FD4CB0" w:rsidRPr="005C649F" w:rsidRDefault="005B2948" w:rsidP="005C649F">
      <w:pPr>
        <w:pStyle w:val="li1"/>
        <w:numPr>
          <w:ilvl w:val="0"/>
          <w:numId w:val="8"/>
        </w:numPr>
        <w:spacing w:before="0" w:beforeAutospacing="0" w:after="120"/>
        <w:ind w:left="426" w:right="119" w:hanging="284"/>
        <w:jc w:val="both"/>
        <w:rPr>
          <w:color w:val="5F5F5F" w:themeColor="text1" w:themeShade="BF"/>
          <w:sz w:val="24"/>
          <w:szCs w:val="28"/>
        </w:rPr>
      </w:pPr>
      <w:r>
        <w:rPr>
          <w:color w:val="000000"/>
        </w:rPr>
        <w:t>To monitor developments in property and housing law and regulation and translate relevant changes into practical advice and updates.</w:t>
      </w:r>
    </w:p>
    <w:p w14:paraId="43087B75" w14:textId="77777777" w:rsidR="00FD4CB0" w:rsidRPr="00F563C8" w:rsidRDefault="00FD4CB0" w:rsidP="00944E53">
      <w:pPr>
        <w:keepNext/>
        <w:spacing w:after="120"/>
        <w:ind w:left="426" w:right="119" w:hanging="284"/>
        <w:rPr>
          <w:b/>
          <w:bCs/>
          <w:color w:val="ED6898" w:themeColor="accent1"/>
          <w:sz w:val="28"/>
          <w:szCs w:val="32"/>
        </w:rPr>
      </w:pPr>
      <w:r>
        <w:rPr>
          <w:b/>
          <w:color w:val="000000"/>
        </w:rPr>
        <w:lastRenderedPageBreak/>
        <w:t>Finance</w:t>
      </w:r>
    </w:p>
    <w:p w14:paraId="377518C3" w14:textId="77777777" w:rsidR="00FD4CB0" w:rsidRPr="005C649F" w:rsidRDefault="005B2948" w:rsidP="005C649F">
      <w:pPr>
        <w:pStyle w:val="li1"/>
        <w:numPr>
          <w:ilvl w:val="0"/>
          <w:numId w:val="8"/>
        </w:numPr>
        <w:spacing w:before="0" w:beforeAutospacing="0" w:after="120"/>
        <w:ind w:left="426" w:right="119" w:hanging="284"/>
        <w:jc w:val="both"/>
        <w:rPr>
          <w:color w:val="5F5F5F" w:themeColor="text1" w:themeShade="BF"/>
          <w:sz w:val="24"/>
          <w:szCs w:val="28"/>
        </w:rPr>
      </w:pPr>
      <w:r>
        <w:rPr>
          <w:color w:val="000000"/>
        </w:rPr>
        <w:t>To advise on proportionate approaches to transactions and disputes, supporting management of legal exposure and legal costs.</w:t>
      </w:r>
    </w:p>
    <w:p w14:paraId="2243C1D7" w14:textId="77777777" w:rsidR="00FD4CB0" w:rsidRPr="005C649F" w:rsidRDefault="005B2948" w:rsidP="005C649F">
      <w:pPr>
        <w:pStyle w:val="li1"/>
        <w:numPr>
          <w:ilvl w:val="0"/>
          <w:numId w:val="8"/>
        </w:numPr>
        <w:spacing w:before="0" w:beforeAutospacing="0" w:after="120"/>
        <w:ind w:left="426" w:right="119" w:hanging="284"/>
        <w:jc w:val="both"/>
        <w:rPr>
          <w:color w:val="5F5F5F" w:themeColor="text1" w:themeShade="BF"/>
          <w:sz w:val="24"/>
          <w:szCs w:val="28"/>
        </w:rPr>
      </w:pPr>
      <w:r>
        <w:rPr>
          <w:color w:val="000000"/>
        </w:rPr>
        <w:t>To instruct and monitor external legal support where authorised, agreeing scope, tracking expenditure and escalating costs or commitments requiring approval.</w:t>
      </w:r>
    </w:p>
    <w:p w14:paraId="1C701625" w14:textId="77777777" w:rsidR="00FD4CB0" w:rsidRPr="00F563C8" w:rsidRDefault="00FD4CB0" w:rsidP="00944E53">
      <w:pPr>
        <w:keepNext/>
        <w:spacing w:after="120"/>
        <w:ind w:left="426" w:right="119" w:hanging="284"/>
        <w:rPr>
          <w:b/>
          <w:bCs/>
          <w:color w:val="ED6898" w:themeColor="accent1"/>
          <w:sz w:val="28"/>
          <w:szCs w:val="32"/>
        </w:rPr>
      </w:pPr>
      <w:r>
        <w:rPr>
          <w:b/>
          <w:color w:val="000000"/>
        </w:rPr>
        <w:t>Leading and Managing a Team</w:t>
      </w:r>
    </w:p>
    <w:p w14:paraId="130E5665" w14:textId="77777777" w:rsidR="00FD4CB0" w:rsidRPr="005C649F" w:rsidRDefault="005B2948" w:rsidP="005C649F">
      <w:pPr>
        <w:pStyle w:val="li1"/>
        <w:numPr>
          <w:ilvl w:val="0"/>
          <w:numId w:val="8"/>
        </w:numPr>
        <w:spacing w:before="0" w:beforeAutospacing="0" w:after="120"/>
        <w:ind w:left="426" w:right="119" w:hanging="284"/>
        <w:jc w:val="both"/>
        <w:rPr>
          <w:color w:val="5F5F5F" w:themeColor="text1" w:themeShade="BF"/>
          <w:sz w:val="24"/>
          <w:szCs w:val="28"/>
        </w:rPr>
      </w:pPr>
      <w:r>
        <w:rPr>
          <w:color w:val="000000"/>
        </w:rPr>
        <w:t>To manage a substantial personal caseload, prioritising competing deadlines and progressing matters with appropriate autonomy.</w:t>
      </w:r>
    </w:p>
    <w:p w14:paraId="28152913" w14:textId="77777777" w:rsidR="00FD4CB0" w:rsidRPr="005C649F" w:rsidRDefault="005B2948" w:rsidP="005C649F">
      <w:pPr>
        <w:pStyle w:val="li1"/>
        <w:numPr>
          <w:ilvl w:val="0"/>
          <w:numId w:val="8"/>
        </w:numPr>
        <w:spacing w:before="0" w:beforeAutospacing="0" w:after="120"/>
        <w:ind w:left="426" w:right="119" w:hanging="284"/>
        <w:jc w:val="both"/>
        <w:rPr>
          <w:color w:val="5F5F5F" w:themeColor="text1" w:themeShade="BF"/>
          <w:sz w:val="24"/>
          <w:szCs w:val="28"/>
        </w:rPr>
      </w:pPr>
      <w:r>
        <w:rPr>
          <w:color w:val="000000"/>
        </w:rPr>
        <w:t>To contribute specialist knowledge, precedents and peer support to the wider legal team, seeking supervision or external expertise where required.</w:t>
      </w:r>
    </w:p>
    <w:p w14:paraId="4ED58336" w14:textId="77777777" w:rsidR="00771F83" w:rsidRDefault="00771F83" w:rsidP="00944E53">
      <w:pPr>
        <w:keepNext/>
        <w:spacing w:before="240" w:after="120"/>
        <w:ind w:left="426" w:right="119" w:hanging="284"/>
        <w:jc w:val="both"/>
        <w:rPr>
          <w:rFonts w:cstheme="minorBidi"/>
          <w:b/>
          <w:bCs/>
          <w:color w:val="ED6898" w:themeColor="accent1"/>
          <w:sz w:val="24"/>
          <w:lang w:eastAsia="en-GB"/>
        </w:rPr>
      </w:pPr>
      <w:r>
        <w:rPr>
          <w:b/>
          <w:color w:val="000000"/>
          <w:sz w:val="26"/>
        </w:rPr>
        <w:t>Scope and Geography</w:t>
      </w:r>
    </w:p>
    <w:p w14:paraId="70178921" w14:textId="77777777" w:rsidR="00771F83" w:rsidRDefault="00713BFC" w:rsidP="000B338F">
      <w:pPr>
        <w:spacing w:after="120"/>
        <w:ind w:left="142" w:right="119"/>
        <w:jc w:val="both"/>
        <w:rPr>
          <w:rFonts w:cstheme="minorBidi"/>
          <w:b/>
          <w:bCs/>
          <w:color w:val="ED6898" w:themeColor="accent1"/>
          <w:sz w:val="24"/>
          <w:lang w:eastAsia="en-GB"/>
        </w:rPr>
      </w:pPr>
      <w:r>
        <w:rPr>
          <w:color w:val="000000"/>
        </w:rPr>
        <w:t>Supports the charity’s property and housing portfolio. The core practising qualification is England and Wales; appropriately qualified advice must be obtained for matters outside the postholder’s jurisdiction or competence.</w:t>
      </w:r>
    </w:p>
    <w:p w14:paraId="51F4A103" w14:textId="77777777" w:rsidR="00771F83" w:rsidRDefault="00713BFC" w:rsidP="000B338F">
      <w:pPr>
        <w:spacing w:after="120"/>
        <w:ind w:left="142" w:right="119"/>
        <w:jc w:val="both"/>
        <w:rPr>
          <w:rFonts w:cstheme="minorBidi"/>
          <w:b/>
          <w:bCs/>
          <w:color w:val="ED6898" w:themeColor="accent1"/>
          <w:sz w:val="24"/>
          <w:lang w:eastAsia="en-GB"/>
        </w:rPr>
      </w:pPr>
      <w:r>
        <w:rPr>
          <w:color w:val="000000"/>
        </w:rPr>
        <w:t>Reporting To: Legal Director &amp; Company Secretary.</w:t>
      </w:r>
    </w:p>
    <w:p w14:paraId="30D1CAD4" w14:textId="77777777" w:rsidR="00771F83" w:rsidRDefault="00713BFC" w:rsidP="000B338F">
      <w:pPr>
        <w:spacing w:after="120"/>
        <w:ind w:left="142" w:right="119"/>
        <w:jc w:val="both"/>
        <w:rPr>
          <w:rFonts w:cstheme="minorBidi"/>
          <w:b/>
          <w:bCs/>
          <w:color w:val="ED6898" w:themeColor="accent1"/>
          <w:sz w:val="24"/>
          <w:lang w:eastAsia="en-GB"/>
        </w:rPr>
      </w:pPr>
      <w:r>
        <w:rPr>
          <w:color w:val="000000"/>
        </w:rPr>
        <w:t>Direct Reports: No line-management responsibilities are specified.</w:t>
      </w:r>
    </w:p>
    <w:p w14:paraId="7B5EFF94" w14:textId="77777777" w:rsidR="00771F83" w:rsidRDefault="00713BFC" w:rsidP="000B338F">
      <w:pPr>
        <w:spacing w:after="120"/>
        <w:ind w:left="142" w:right="119"/>
        <w:jc w:val="both"/>
        <w:rPr>
          <w:rFonts w:cstheme="minorBidi"/>
          <w:b/>
          <w:bCs/>
          <w:color w:val="ED6898" w:themeColor="accent1"/>
          <w:sz w:val="24"/>
          <w:lang w:eastAsia="en-GB"/>
        </w:rPr>
      </w:pPr>
      <w:r>
        <w:rPr>
          <w:color w:val="000000"/>
        </w:rPr>
        <w:t>Location: Widnes, with hybrid arrangements to be agreed.</w:t>
      </w:r>
    </w:p>
    <w:p w14:paraId="067FC56F" w14:textId="77777777" w:rsidR="00771F83" w:rsidRDefault="00713BFC" w:rsidP="000B338F">
      <w:pPr>
        <w:spacing w:after="120"/>
        <w:ind w:left="142" w:right="119"/>
        <w:jc w:val="both"/>
        <w:rPr>
          <w:rFonts w:cstheme="minorBidi"/>
          <w:b/>
          <w:bCs/>
          <w:color w:val="ED6898" w:themeColor="accent1"/>
          <w:sz w:val="24"/>
          <w:lang w:eastAsia="en-GB"/>
        </w:rPr>
      </w:pPr>
      <w:r>
        <w:rPr>
          <w:color w:val="000000"/>
        </w:rPr>
        <w:t>Travel Expectation: Travel as required to support property matters and organisational needs.</w:t>
      </w:r>
    </w:p>
    <w:p w14:paraId="6EC5DFC1" w14:textId="77777777" w:rsidR="00771F83" w:rsidRDefault="00713BFC" w:rsidP="000B338F">
      <w:pPr>
        <w:spacing w:after="120"/>
        <w:ind w:left="142" w:right="119"/>
        <w:jc w:val="both"/>
        <w:rPr>
          <w:rFonts w:cstheme="minorBidi"/>
          <w:b/>
          <w:bCs/>
          <w:color w:val="ED6898" w:themeColor="accent1"/>
          <w:sz w:val="24"/>
          <w:lang w:eastAsia="en-GB"/>
        </w:rPr>
      </w:pPr>
      <w:r>
        <w:rPr>
          <w:color w:val="000000"/>
        </w:rPr>
        <w:t>Contract: Permanent; 37.5 hours per week, with the option to work compressed hours over four days. Part-time arrangements of 30 hours or more may be considered.</w:t>
      </w:r>
    </w:p>
    <w:p w14:paraId="3825E44D" w14:textId="77777777" w:rsidR="00771F83" w:rsidRDefault="00713BFC" w:rsidP="000B338F">
      <w:pPr>
        <w:spacing w:after="120"/>
        <w:ind w:left="142" w:right="119"/>
        <w:jc w:val="both"/>
        <w:rPr>
          <w:rFonts w:cstheme="minorBidi"/>
          <w:b/>
          <w:bCs/>
          <w:color w:val="ED6898" w:themeColor="accent1"/>
          <w:sz w:val="24"/>
          <w:lang w:eastAsia="en-GB"/>
        </w:rPr>
      </w:pPr>
      <w:r>
        <w:rPr>
          <w:color w:val="000000"/>
        </w:rPr>
        <w:t>Salary: £57,000–£62,000 full-time equivalent.</w:t>
      </w:r>
    </w:p>
    <w:p w14:paraId="20B43B1C" w14:textId="77777777" w:rsidR="00771F83" w:rsidRDefault="00713BFC" w:rsidP="000B338F">
      <w:pPr>
        <w:spacing w:after="120"/>
        <w:ind w:left="142" w:right="119"/>
        <w:jc w:val="both"/>
        <w:rPr>
          <w:rFonts w:cstheme="minorBidi"/>
          <w:b/>
          <w:bCs/>
          <w:color w:val="ED6898" w:themeColor="accent1"/>
          <w:sz w:val="24"/>
          <w:lang w:eastAsia="en-GB"/>
        </w:rPr>
      </w:pPr>
      <w:r>
        <w:rPr>
          <w:color w:val="000000"/>
        </w:rPr>
        <w:t>Collaboration: Property, Facilities, Business Development and operational teams; Commercial Solicitors and the wider legal team; the Company Secretary, trustees and external legal advisers as appropriate.</w:t>
      </w:r>
    </w:p>
    <w:p w14:paraId="3D4C728B" w14:textId="77777777" w:rsidR="00771F83" w:rsidRDefault="00713BFC" w:rsidP="000B338F">
      <w:pPr>
        <w:spacing w:after="120"/>
        <w:ind w:left="142" w:right="119"/>
        <w:jc w:val="both"/>
        <w:rPr>
          <w:rFonts w:cstheme="minorBidi"/>
          <w:b/>
          <w:bCs/>
          <w:color w:val="ED6898" w:themeColor="accent1"/>
          <w:sz w:val="24"/>
          <w:lang w:eastAsia="en-GB"/>
        </w:rPr>
      </w:pPr>
      <w:r>
        <w:rPr>
          <w:color w:val="000000"/>
        </w:rPr>
        <w:t>Budgets: No separate budget ownership is specified. External expenditure and financial commitments must be approved in accordance with delegated authority.</w:t>
      </w:r>
    </w:p>
    <w:p w14:paraId="38D32260" w14:textId="77777777" w:rsidR="00771F83" w:rsidRDefault="00771F83" w:rsidP="00944E53">
      <w:pPr>
        <w:keepNext/>
        <w:spacing w:before="240" w:after="120"/>
        <w:ind w:left="426" w:right="119" w:hanging="284"/>
        <w:jc w:val="both"/>
        <w:rPr>
          <w:rFonts w:cstheme="minorBidi"/>
          <w:b/>
          <w:bCs/>
          <w:color w:val="ED6898" w:themeColor="accent1"/>
          <w:sz w:val="24"/>
          <w:lang w:eastAsia="en-GB"/>
        </w:rPr>
      </w:pPr>
      <w:r>
        <w:rPr>
          <w:b/>
          <w:color w:val="000000"/>
          <w:sz w:val="26"/>
        </w:rPr>
        <w:t>Qualifications, Experience, and Knowledge (e essential; d desirable)</w:t>
      </w:r>
    </w:p>
    <w:p w14:paraId="16DA9B96" w14:textId="77777777" w:rsidR="00FD4CB0" w:rsidRPr="005C649F" w:rsidRDefault="005B2948" w:rsidP="005C649F">
      <w:pPr>
        <w:pStyle w:val="li1"/>
        <w:numPr>
          <w:ilvl w:val="0"/>
          <w:numId w:val="8"/>
        </w:numPr>
        <w:spacing w:before="0" w:beforeAutospacing="0" w:after="120"/>
        <w:ind w:left="426" w:right="119" w:hanging="284"/>
        <w:jc w:val="both"/>
        <w:rPr>
          <w:color w:val="5F5F5F" w:themeColor="text1" w:themeShade="BF"/>
          <w:sz w:val="24"/>
          <w:szCs w:val="28"/>
        </w:rPr>
      </w:pPr>
      <w:r>
        <w:rPr>
          <w:color w:val="000000"/>
        </w:rPr>
        <w:t>(e) Qualified solicitor in England and Wales with a current practising certificate.</w:t>
      </w:r>
    </w:p>
    <w:p w14:paraId="5B8F93BF" w14:textId="77777777" w:rsidR="00FD4CB0" w:rsidRPr="005C649F" w:rsidRDefault="005B2948" w:rsidP="005C649F">
      <w:pPr>
        <w:pStyle w:val="li1"/>
        <w:numPr>
          <w:ilvl w:val="0"/>
          <w:numId w:val="8"/>
        </w:numPr>
        <w:spacing w:before="0" w:beforeAutospacing="0" w:after="120"/>
        <w:ind w:left="426" w:right="119" w:hanging="284"/>
        <w:jc w:val="both"/>
        <w:rPr>
          <w:color w:val="5F5F5F" w:themeColor="text1" w:themeShade="BF"/>
          <w:sz w:val="24"/>
          <w:szCs w:val="28"/>
        </w:rPr>
      </w:pPr>
      <w:r>
        <w:rPr>
          <w:color w:val="000000"/>
        </w:rPr>
        <w:t>(e) At least three years’ demonstratable post-qualification experience in commercial and residential property and leases, housing, housing conditions, residential landlord and tenant work and/or property litigation.</w:t>
      </w:r>
    </w:p>
    <w:p w14:paraId="2E23E074" w14:textId="77777777" w:rsidR="00FD4CB0" w:rsidRPr="005C649F" w:rsidRDefault="005B2948" w:rsidP="005C649F">
      <w:pPr>
        <w:pStyle w:val="li1"/>
        <w:numPr>
          <w:ilvl w:val="0"/>
          <w:numId w:val="8"/>
        </w:numPr>
        <w:spacing w:before="0" w:beforeAutospacing="0" w:after="120"/>
        <w:ind w:left="426" w:right="119" w:hanging="284"/>
        <w:jc w:val="both"/>
        <w:rPr>
          <w:color w:val="5F5F5F" w:themeColor="text1" w:themeShade="BF"/>
          <w:sz w:val="24"/>
          <w:szCs w:val="28"/>
        </w:rPr>
      </w:pPr>
      <w:r>
        <w:rPr>
          <w:color w:val="000000"/>
        </w:rPr>
        <w:t>(e) Strong working knowledge of the legal framework governing residential repairs and fitness, civil procedure and the Pre-Action Protocol for Housing Conditions Claims (England).</w:t>
      </w:r>
    </w:p>
    <w:p w14:paraId="3166825B" w14:textId="77777777" w:rsidR="00FD4CB0" w:rsidRPr="005C649F" w:rsidRDefault="005B2948" w:rsidP="005C649F">
      <w:pPr>
        <w:pStyle w:val="li1"/>
        <w:numPr>
          <w:ilvl w:val="0"/>
          <w:numId w:val="8"/>
        </w:numPr>
        <w:spacing w:before="0" w:beforeAutospacing="0" w:after="120"/>
        <w:ind w:left="426" w:right="119" w:hanging="284"/>
        <w:jc w:val="both"/>
        <w:rPr>
          <w:color w:val="5F5F5F" w:themeColor="text1" w:themeShade="BF"/>
          <w:sz w:val="24"/>
          <w:szCs w:val="28"/>
        </w:rPr>
      </w:pPr>
      <w:r>
        <w:rPr>
          <w:color w:val="000000"/>
        </w:rPr>
        <w:t>(e) Demonstrable experience independently managing a contested property and housing litigation caseload, including pre-action advice, case strategy, evidence gathering, drafting statements of case, disclosure, settlement negotiations and preparation for hearings.</w:t>
      </w:r>
    </w:p>
    <w:p w14:paraId="44A3AA16" w14:textId="77777777" w:rsidR="00FD4CB0" w:rsidRPr="005C649F" w:rsidRDefault="005B2948" w:rsidP="005C649F">
      <w:pPr>
        <w:pStyle w:val="li1"/>
        <w:numPr>
          <w:ilvl w:val="0"/>
          <w:numId w:val="8"/>
        </w:numPr>
        <w:spacing w:before="0" w:beforeAutospacing="0" w:after="120"/>
        <w:ind w:left="426" w:right="119" w:hanging="284"/>
        <w:jc w:val="both"/>
        <w:rPr>
          <w:color w:val="5F5F5F" w:themeColor="text1" w:themeShade="BF"/>
          <w:sz w:val="24"/>
          <w:szCs w:val="28"/>
        </w:rPr>
      </w:pPr>
      <w:r>
        <w:rPr>
          <w:color w:val="000000"/>
        </w:rPr>
        <w:t>(d) Experience working in-house for a registered provider, local authority or other public-sector landlord.</w:t>
      </w:r>
    </w:p>
    <w:p w14:paraId="55C0DD57" w14:textId="77777777" w:rsidR="00FD4CB0" w:rsidRPr="005C649F" w:rsidRDefault="005B2948" w:rsidP="005C649F">
      <w:pPr>
        <w:pStyle w:val="li1"/>
        <w:numPr>
          <w:ilvl w:val="0"/>
          <w:numId w:val="8"/>
        </w:numPr>
        <w:spacing w:before="0" w:beforeAutospacing="0" w:after="120"/>
        <w:ind w:left="426" w:right="119" w:hanging="284"/>
        <w:jc w:val="both"/>
        <w:rPr>
          <w:color w:val="5F5F5F" w:themeColor="text1" w:themeShade="BF"/>
          <w:sz w:val="24"/>
          <w:szCs w:val="28"/>
        </w:rPr>
      </w:pPr>
      <w:r>
        <w:rPr>
          <w:color w:val="000000"/>
        </w:rPr>
        <w:t>(d) Experience obtaining injunctions or other legal remedies to secure access to residential properties.</w:t>
      </w:r>
    </w:p>
    <w:p w14:paraId="62F83A28" w14:textId="77777777" w:rsidR="00FD4CB0" w:rsidRPr="005C649F" w:rsidRDefault="005B2948" w:rsidP="005C649F">
      <w:pPr>
        <w:pStyle w:val="li1"/>
        <w:numPr>
          <w:ilvl w:val="0"/>
          <w:numId w:val="8"/>
        </w:numPr>
        <w:spacing w:before="0" w:beforeAutospacing="0" w:after="120"/>
        <w:ind w:left="426" w:right="119" w:hanging="284"/>
        <w:jc w:val="both"/>
        <w:rPr>
          <w:color w:val="5F5F5F" w:themeColor="text1" w:themeShade="BF"/>
          <w:sz w:val="24"/>
          <w:szCs w:val="28"/>
        </w:rPr>
      </w:pPr>
      <w:r>
        <w:rPr>
          <w:color w:val="000000"/>
        </w:rPr>
        <w:t>(d) Experience engaging and instructing external legal support.</w:t>
      </w:r>
    </w:p>
    <w:p w14:paraId="67DBEB6B" w14:textId="77777777" w:rsidR="00FD4CB0" w:rsidRPr="005C649F" w:rsidRDefault="005B2948" w:rsidP="005C649F">
      <w:pPr>
        <w:pStyle w:val="li1"/>
        <w:numPr>
          <w:ilvl w:val="0"/>
          <w:numId w:val="8"/>
        </w:numPr>
        <w:spacing w:before="0" w:beforeAutospacing="0" w:after="120"/>
        <w:ind w:left="426" w:right="119" w:hanging="284"/>
        <w:jc w:val="both"/>
        <w:rPr>
          <w:color w:val="5F5F5F" w:themeColor="text1" w:themeShade="BF"/>
          <w:sz w:val="24"/>
          <w:szCs w:val="28"/>
        </w:rPr>
      </w:pPr>
      <w:r>
        <w:rPr>
          <w:color w:val="000000"/>
        </w:rPr>
        <w:t>(d) Experience delivering training, developing precedents or guidance, and supporting policy or process improvement.</w:t>
      </w:r>
    </w:p>
    <w:p w14:paraId="7AE34E5F" w14:textId="77777777" w:rsidR="00FD4CB0" w:rsidRPr="005C649F" w:rsidRDefault="005B2948" w:rsidP="005C649F">
      <w:pPr>
        <w:pStyle w:val="li1"/>
        <w:numPr>
          <w:ilvl w:val="0"/>
          <w:numId w:val="8"/>
        </w:numPr>
        <w:spacing w:before="0" w:beforeAutospacing="0" w:after="120"/>
        <w:ind w:left="426" w:right="119" w:hanging="284"/>
        <w:jc w:val="both"/>
        <w:rPr>
          <w:color w:val="5F5F5F" w:themeColor="text1" w:themeShade="BF"/>
          <w:sz w:val="24"/>
          <w:szCs w:val="28"/>
        </w:rPr>
      </w:pPr>
      <w:r>
        <w:rPr>
          <w:color w:val="000000"/>
        </w:rPr>
        <w:t>(d) Strong working knowledge and practical application of the Civil Procedure Rules and relevant pre-action protocols.</w:t>
      </w:r>
    </w:p>
    <w:p w14:paraId="7D427EEE" w14:textId="77777777" w:rsidR="00FD4CB0" w:rsidRPr="005C649F" w:rsidRDefault="005B2948" w:rsidP="005C649F">
      <w:pPr>
        <w:pStyle w:val="li1"/>
        <w:numPr>
          <w:ilvl w:val="0"/>
          <w:numId w:val="8"/>
        </w:numPr>
        <w:spacing w:before="0" w:beforeAutospacing="0" w:after="120"/>
        <w:ind w:left="426" w:right="119" w:hanging="284"/>
        <w:jc w:val="both"/>
        <w:rPr>
          <w:color w:val="5F5F5F" w:themeColor="text1" w:themeShade="BF"/>
          <w:sz w:val="24"/>
          <w:szCs w:val="28"/>
        </w:rPr>
      </w:pPr>
      <w:r>
        <w:rPr>
          <w:color w:val="000000"/>
        </w:rPr>
        <w:t>(d) Experience advising senior stakeholders on litigation risk, likely outcomes and proportionate resolution.</w:t>
      </w:r>
    </w:p>
    <w:p w14:paraId="7B0C6A5E" w14:textId="77777777" w:rsidR="00771F83" w:rsidRDefault="00771F83" w:rsidP="00944E53">
      <w:pPr>
        <w:keepNext/>
        <w:spacing w:before="240" w:after="120"/>
        <w:ind w:left="426" w:right="119" w:hanging="284"/>
        <w:jc w:val="both"/>
        <w:rPr>
          <w:rFonts w:cstheme="minorBidi"/>
          <w:b/>
          <w:bCs/>
          <w:color w:val="ED6898" w:themeColor="accent1"/>
          <w:sz w:val="24"/>
          <w:lang w:eastAsia="en-GB"/>
        </w:rPr>
      </w:pPr>
      <w:r>
        <w:rPr>
          <w:b/>
          <w:color w:val="000000"/>
          <w:sz w:val="26"/>
        </w:rPr>
        <w:t>Competencies, Skills, and Abilities (e essential; d desirable)</w:t>
      </w:r>
    </w:p>
    <w:p w14:paraId="2659865F" w14:textId="77777777" w:rsidR="00FD4CB0" w:rsidRPr="005C649F" w:rsidRDefault="005B2948" w:rsidP="005C649F">
      <w:pPr>
        <w:pStyle w:val="li1"/>
        <w:numPr>
          <w:ilvl w:val="0"/>
          <w:numId w:val="8"/>
        </w:numPr>
        <w:spacing w:before="0" w:beforeAutospacing="0" w:after="120"/>
        <w:ind w:left="426" w:right="119" w:hanging="284"/>
        <w:jc w:val="both"/>
        <w:rPr>
          <w:color w:val="5F5F5F" w:themeColor="text1" w:themeShade="BF"/>
          <w:sz w:val="24"/>
          <w:szCs w:val="28"/>
        </w:rPr>
      </w:pPr>
      <w:r>
        <w:rPr>
          <w:color w:val="000000"/>
        </w:rPr>
        <w:t>(e) Proven ability to manage a substantial caseload, prioritise competing deadlines and progress matters with appropriate autonomy.</w:t>
      </w:r>
    </w:p>
    <w:p w14:paraId="5384A57B" w14:textId="77777777" w:rsidR="00FD4CB0" w:rsidRPr="005C649F" w:rsidRDefault="005B2948" w:rsidP="005C649F">
      <w:pPr>
        <w:pStyle w:val="li1"/>
        <w:numPr>
          <w:ilvl w:val="0"/>
          <w:numId w:val="8"/>
        </w:numPr>
        <w:spacing w:before="0" w:beforeAutospacing="0" w:after="120"/>
        <w:ind w:left="426" w:right="119" w:hanging="284"/>
        <w:jc w:val="both"/>
        <w:rPr>
          <w:color w:val="5F5F5F" w:themeColor="text1" w:themeShade="BF"/>
          <w:sz w:val="24"/>
          <w:szCs w:val="28"/>
        </w:rPr>
      </w:pPr>
      <w:r>
        <w:rPr>
          <w:color w:val="000000"/>
        </w:rPr>
        <w:t>(e) Excellent legal analysis, drafting, negotiation and communication skills, including the ability to explain complex issues clearly to internal stakeholders.</w:t>
      </w:r>
    </w:p>
    <w:p w14:paraId="22CD37A7" w14:textId="77777777" w:rsidR="00FD4CB0" w:rsidRPr="005C649F" w:rsidRDefault="005B2948" w:rsidP="005C649F">
      <w:pPr>
        <w:pStyle w:val="li1"/>
        <w:numPr>
          <w:ilvl w:val="0"/>
          <w:numId w:val="8"/>
        </w:numPr>
        <w:spacing w:before="0" w:beforeAutospacing="0" w:after="120"/>
        <w:ind w:left="426" w:right="119" w:hanging="284"/>
        <w:jc w:val="both"/>
        <w:rPr>
          <w:color w:val="5F5F5F" w:themeColor="text1" w:themeShade="BF"/>
          <w:sz w:val="24"/>
          <w:szCs w:val="28"/>
        </w:rPr>
      </w:pPr>
      <w:r>
        <w:rPr>
          <w:color w:val="000000"/>
        </w:rPr>
        <w:t>(e) A collaborative, solutions-focused approach and the confidence to challenge constructively, influence operational colleagues and drive timely action.</w:t>
      </w:r>
    </w:p>
    <w:p w14:paraId="35DCBE96" w14:textId="77777777" w:rsidR="00FD4CB0" w:rsidRPr="005C649F" w:rsidRDefault="005B2948" w:rsidP="005C649F">
      <w:pPr>
        <w:pStyle w:val="li1"/>
        <w:numPr>
          <w:ilvl w:val="0"/>
          <w:numId w:val="8"/>
        </w:numPr>
        <w:spacing w:before="0" w:beforeAutospacing="0" w:after="120"/>
        <w:ind w:left="426" w:right="119" w:hanging="284"/>
        <w:jc w:val="both"/>
        <w:rPr>
          <w:color w:val="5F5F5F" w:themeColor="text1" w:themeShade="BF"/>
          <w:sz w:val="24"/>
          <w:szCs w:val="28"/>
        </w:rPr>
      </w:pPr>
      <w:r>
        <w:rPr>
          <w:color w:val="000000"/>
        </w:rPr>
        <w:t>(e) Strong attention to detail and an ability to use claims information and trends to identify risk and support measurable service improvement.</w:t>
      </w:r>
    </w:p>
    <w:p w14:paraId="70884DD1" w14:textId="77777777" w:rsidR="00771F83" w:rsidRDefault="00771F83" w:rsidP="00944E53">
      <w:pPr>
        <w:keepNext/>
        <w:spacing w:before="240" w:after="120"/>
        <w:ind w:left="426" w:right="119" w:hanging="284"/>
        <w:jc w:val="both"/>
        <w:rPr>
          <w:rFonts w:cstheme="minorBidi"/>
          <w:b/>
          <w:bCs/>
          <w:color w:val="ED6898" w:themeColor="accent1"/>
          <w:sz w:val="24"/>
          <w:lang w:eastAsia="en-GB"/>
        </w:rPr>
      </w:pPr>
      <w:r>
        <w:rPr>
          <w:b/>
          <w:color w:val="000000"/>
          <w:sz w:val="26"/>
        </w:rPr>
        <w:lastRenderedPageBreak/>
        <w:t>Personal Attributes (e essential; d desirable)</w:t>
      </w:r>
    </w:p>
    <w:p w14:paraId="381E3626" w14:textId="77777777" w:rsidR="00FD4CB0" w:rsidRPr="005C649F" w:rsidRDefault="005B2948" w:rsidP="005C649F">
      <w:pPr>
        <w:pStyle w:val="li1"/>
        <w:numPr>
          <w:ilvl w:val="0"/>
          <w:numId w:val="8"/>
        </w:numPr>
        <w:spacing w:before="0" w:beforeAutospacing="0" w:after="120"/>
        <w:ind w:left="426" w:right="119" w:hanging="284"/>
        <w:jc w:val="both"/>
        <w:rPr>
          <w:color w:val="5F5F5F" w:themeColor="text1" w:themeShade="BF"/>
          <w:sz w:val="24"/>
          <w:szCs w:val="28"/>
        </w:rPr>
      </w:pPr>
      <w:r>
        <w:rPr>
          <w:color w:val="000000"/>
        </w:rPr>
        <w:t>(e) Commitment to resident safety, fair outcomes, equality, diversity and inclusion, and to acting with integrity in accordance with regulatory obligations.</w:t>
      </w:r>
    </w:p>
    <w:p w14:paraId="7A1026F1" w14:textId="77777777" w:rsidR="00FD4CB0" w:rsidRPr="005C649F" w:rsidRDefault="005B2948" w:rsidP="005C649F">
      <w:pPr>
        <w:pStyle w:val="li1"/>
        <w:numPr>
          <w:ilvl w:val="0"/>
          <w:numId w:val="8"/>
        </w:numPr>
        <w:spacing w:before="0" w:beforeAutospacing="0" w:after="120"/>
        <w:ind w:left="426" w:right="119" w:hanging="284"/>
        <w:jc w:val="both"/>
        <w:rPr>
          <w:color w:val="5F5F5F" w:themeColor="text1" w:themeShade="BF"/>
          <w:sz w:val="24"/>
          <w:szCs w:val="28"/>
        </w:rPr>
      </w:pPr>
      <w:r>
        <w:rPr>
          <w:color w:val="000000"/>
        </w:rPr>
        <w:t>(e) Professional Judgement: Recognises the limits of personal competence and escalates significant risks or matters requiring specialist advice.</w:t>
      </w:r>
    </w:p>
    <w:p w14:paraId="58B2F545" w14:textId="77777777" w:rsidR="00FD4CB0" w:rsidRPr="005C649F" w:rsidRDefault="005B2948" w:rsidP="005C649F">
      <w:pPr>
        <w:pStyle w:val="li1"/>
        <w:numPr>
          <w:ilvl w:val="0"/>
          <w:numId w:val="8"/>
        </w:numPr>
        <w:spacing w:before="0" w:beforeAutospacing="0" w:after="120"/>
        <w:ind w:left="426" w:right="119" w:hanging="284"/>
        <w:jc w:val="both"/>
        <w:rPr>
          <w:color w:val="5F5F5F" w:themeColor="text1" w:themeShade="BF"/>
          <w:sz w:val="24"/>
          <w:szCs w:val="28"/>
        </w:rPr>
      </w:pPr>
      <w:r>
        <w:rPr>
          <w:color w:val="000000"/>
        </w:rPr>
        <w:t>(e) Accountability and Collaboration: Takes ownership of agreed actions and works constructively with colleagues and advisers.</w:t>
      </w:r>
    </w:p>
    <w:p w14:paraId="64782C82" w14:textId="77777777" w:rsidR="00771F83" w:rsidRDefault="00771F83" w:rsidP="00944E53">
      <w:pPr>
        <w:keepNext/>
        <w:spacing w:before="240" w:after="120"/>
        <w:ind w:left="426" w:right="119" w:hanging="284"/>
        <w:jc w:val="both"/>
        <w:rPr>
          <w:rFonts w:cstheme="minorBidi"/>
          <w:b/>
          <w:bCs/>
          <w:color w:val="ED6898" w:themeColor="accent1"/>
          <w:sz w:val="24"/>
          <w:lang w:eastAsia="en-GB"/>
        </w:rPr>
      </w:pPr>
      <w:r>
        <w:rPr>
          <w:b/>
          <w:color w:val="000000"/>
          <w:sz w:val="26"/>
        </w:rPr>
        <w:t>Tasks and Responsibilities (representative, not exhaustive)</w:t>
      </w:r>
    </w:p>
    <w:p w14:paraId="71506C43" w14:textId="77777777" w:rsidR="00FD4CB0" w:rsidRPr="005C649F" w:rsidRDefault="005B2948" w:rsidP="005C649F">
      <w:pPr>
        <w:pStyle w:val="li1"/>
        <w:numPr>
          <w:ilvl w:val="0"/>
          <w:numId w:val="8"/>
        </w:numPr>
        <w:spacing w:before="0" w:beforeAutospacing="0" w:after="120"/>
        <w:ind w:left="426" w:right="119" w:hanging="284"/>
        <w:jc w:val="both"/>
        <w:rPr>
          <w:color w:val="5F5F5F" w:themeColor="text1" w:themeShade="BF"/>
          <w:sz w:val="24"/>
          <w:szCs w:val="28"/>
        </w:rPr>
      </w:pPr>
      <w:r>
        <w:rPr>
          <w:color w:val="000000"/>
        </w:rPr>
        <w:t>Responsible for the acquisition and disposal of residential property.   Undertaking legal due diligence and providing oversight and advice to stakeholders.</w:t>
      </w:r>
    </w:p>
    <w:p w14:paraId="35563BE7" w14:textId="77777777" w:rsidR="00FD4CB0" w:rsidRPr="005C649F" w:rsidRDefault="005B2948" w:rsidP="005C649F">
      <w:pPr>
        <w:pStyle w:val="li1"/>
        <w:numPr>
          <w:ilvl w:val="0"/>
          <w:numId w:val="8"/>
        </w:numPr>
        <w:spacing w:before="0" w:beforeAutospacing="0" w:after="120"/>
        <w:ind w:left="426" w:right="119" w:hanging="284"/>
        <w:jc w:val="both"/>
        <w:rPr>
          <w:color w:val="5F5F5F" w:themeColor="text1" w:themeShade="BF"/>
          <w:sz w:val="24"/>
          <w:szCs w:val="28"/>
        </w:rPr>
      </w:pPr>
      <w:r>
        <w:rPr>
          <w:color w:val="000000"/>
        </w:rPr>
        <w:t>Applications to HM Land Registry to register any applicable transactions, completing SDLT returns and any other applicable reports.</w:t>
      </w:r>
    </w:p>
    <w:p w14:paraId="4844E69B" w14:textId="77777777" w:rsidR="00FD4CB0" w:rsidRPr="005C649F" w:rsidRDefault="005B2948" w:rsidP="005C649F">
      <w:pPr>
        <w:pStyle w:val="li1"/>
        <w:numPr>
          <w:ilvl w:val="0"/>
          <w:numId w:val="8"/>
        </w:numPr>
        <w:spacing w:before="0" w:beforeAutospacing="0" w:after="120"/>
        <w:ind w:left="426" w:right="119" w:hanging="284"/>
        <w:jc w:val="both"/>
        <w:rPr>
          <w:color w:val="5F5F5F" w:themeColor="text1" w:themeShade="BF"/>
          <w:sz w:val="24"/>
          <w:szCs w:val="28"/>
        </w:rPr>
      </w:pPr>
      <w:r>
        <w:rPr>
          <w:color w:val="000000"/>
        </w:rPr>
        <w:t>Preparing Board Papers for the Charity Trustees to dispose of property in accordance with the Charities Act 2011 (as amended by the Charities Act 2022).</w:t>
      </w:r>
    </w:p>
    <w:p w14:paraId="164FB269" w14:textId="77777777" w:rsidR="00FD4CB0" w:rsidRPr="005C649F" w:rsidRDefault="005B2948" w:rsidP="005C649F">
      <w:pPr>
        <w:pStyle w:val="li1"/>
        <w:numPr>
          <w:ilvl w:val="0"/>
          <w:numId w:val="8"/>
        </w:numPr>
        <w:spacing w:before="0" w:beforeAutospacing="0" w:after="120"/>
        <w:ind w:left="426" w:right="119" w:hanging="284"/>
        <w:jc w:val="both"/>
        <w:rPr>
          <w:color w:val="5F5F5F" w:themeColor="text1" w:themeShade="BF"/>
          <w:sz w:val="24"/>
          <w:szCs w:val="28"/>
        </w:rPr>
      </w:pPr>
      <w:r>
        <w:rPr>
          <w:color w:val="000000"/>
        </w:rPr>
        <w:t>Reviewing, advising and negotiating on leases, licences, tenancy agreements or any other asset management agreements.</w:t>
      </w:r>
    </w:p>
    <w:p w14:paraId="0A7C216B" w14:textId="77777777" w:rsidR="00FD4CB0" w:rsidRPr="005C649F" w:rsidRDefault="005B2948" w:rsidP="005C649F">
      <w:pPr>
        <w:pStyle w:val="li1"/>
        <w:numPr>
          <w:ilvl w:val="0"/>
          <w:numId w:val="8"/>
        </w:numPr>
        <w:spacing w:before="0" w:beforeAutospacing="0" w:after="120"/>
        <w:ind w:left="426" w:right="119" w:hanging="284"/>
        <w:jc w:val="both"/>
        <w:rPr>
          <w:color w:val="5F5F5F" w:themeColor="text1" w:themeShade="BF"/>
          <w:sz w:val="24"/>
          <w:szCs w:val="28"/>
        </w:rPr>
      </w:pPr>
      <w:r>
        <w:rPr>
          <w:color w:val="000000"/>
        </w:rPr>
        <w:t>Providing strategic advice to stakeholders on optimising our existing housing stock, including advice on and application of relevant legislation.</w:t>
      </w:r>
    </w:p>
    <w:p w14:paraId="571AACFC" w14:textId="77777777" w:rsidR="00FD4CB0" w:rsidRPr="005C649F" w:rsidRDefault="005B2948" w:rsidP="005C649F">
      <w:pPr>
        <w:pStyle w:val="li1"/>
        <w:numPr>
          <w:ilvl w:val="0"/>
          <w:numId w:val="8"/>
        </w:numPr>
        <w:spacing w:before="0" w:beforeAutospacing="0" w:after="120"/>
        <w:ind w:left="426" w:right="119" w:hanging="284"/>
        <w:jc w:val="both"/>
        <w:rPr>
          <w:color w:val="5F5F5F" w:themeColor="text1" w:themeShade="BF"/>
          <w:sz w:val="24"/>
          <w:szCs w:val="28"/>
        </w:rPr>
      </w:pPr>
      <w:r>
        <w:rPr>
          <w:color w:val="000000"/>
        </w:rPr>
        <w:t>Drafting, negotiating and, where appropriate, overseeing a broad range of property and development documentation, including contracts for sale, transfers, leases, easements, deeds of covenant and ancillary transaction documents.</w:t>
      </w:r>
    </w:p>
    <w:p w14:paraId="356B1258" w14:textId="77777777" w:rsidR="00FD4CB0" w:rsidRPr="005C649F" w:rsidRDefault="005B2948" w:rsidP="005C649F">
      <w:pPr>
        <w:pStyle w:val="li1"/>
        <w:numPr>
          <w:ilvl w:val="0"/>
          <w:numId w:val="8"/>
        </w:numPr>
        <w:spacing w:before="0" w:beforeAutospacing="0" w:after="120"/>
        <w:ind w:left="426" w:right="119" w:hanging="284"/>
        <w:jc w:val="both"/>
        <w:rPr>
          <w:color w:val="5F5F5F" w:themeColor="text1" w:themeShade="BF"/>
          <w:sz w:val="24"/>
          <w:szCs w:val="28"/>
        </w:rPr>
      </w:pPr>
      <w:r>
        <w:rPr>
          <w:color w:val="000000"/>
        </w:rPr>
        <w:t>Draft responses to letters of claim, pleadings, witness statements, applications, disclosure, instructions to experts and counsel, settlement agreements and other legal documents.</w:t>
      </w:r>
    </w:p>
    <w:p w14:paraId="67AB88CB" w14:textId="77777777" w:rsidR="00FD4CB0" w:rsidRPr="005C649F" w:rsidRDefault="005B2948" w:rsidP="005C649F">
      <w:pPr>
        <w:pStyle w:val="li1"/>
        <w:numPr>
          <w:ilvl w:val="0"/>
          <w:numId w:val="8"/>
        </w:numPr>
        <w:spacing w:before="0" w:beforeAutospacing="0" w:after="120"/>
        <w:ind w:left="426" w:right="119" w:hanging="284"/>
        <w:jc w:val="both"/>
        <w:rPr>
          <w:color w:val="5F5F5F" w:themeColor="text1" w:themeShade="BF"/>
          <w:sz w:val="24"/>
          <w:szCs w:val="28"/>
        </w:rPr>
      </w:pPr>
      <w:r>
        <w:rPr>
          <w:color w:val="000000"/>
        </w:rPr>
        <w:t>Working with Commercial Solicitors to share knowledge and advice on any Service Level Agreements and housing impact.</w:t>
      </w:r>
    </w:p>
    <w:p w14:paraId="3AABB0E2" w14:textId="77777777" w:rsidR="00FD4CB0" w:rsidRPr="005C649F" w:rsidRDefault="005B2948" w:rsidP="005C649F">
      <w:pPr>
        <w:pStyle w:val="li1"/>
        <w:numPr>
          <w:ilvl w:val="0"/>
          <w:numId w:val="8"/>
        </w:numPr>
        <w:spacing w:before="0" w:beforeAutospacing="0" w:after="120"/>
        <w:ind w:left="426" w:right="119" w:hanging="284"/>
        <w:jc w:val="both"/>
        <w:rPr>
          <w:color w:val="5F5F5F" w:themeColor="text1" w:themeShade="BF"/>
          <w:sz w:val="24"/>
          <w:szCs w:val="28"/>
        </w:rPr>
      </w:pPr>
      <w:r>
        <w:rPr>
          <w:color w:val="000000"/>
        </w:rPr>
        <w:t>Working on M&amp;A transactions and advising the Company Secretary on the findings of due diligence and any relevant property searches.</w:t>
      </w:r>
    </w:p>
    <w:p w14:paraId="67AD9F79" w14:textId="77777777" w:rsidR="00FD4CB0" w:rsidRPr="005C649F" w:rsidRDefault="005B2948" w:rsidP="005C649F">
      <w:pPr>
        <w:pStyle w:val="li1"/>
        <w:numPr>
          <w:ilvl w:val="0"/>
          <w:numId w:val="8"/>
        </w:numPr>
        <w:spacing w:before="0" w:beforeAutospacing="0" w:after="120"/>
        <w:ind w:left="426" w:right="119" w:hanging="284"/>
        <w:jc w:val="both"/>
        <w:rPr>
          <w:color w:val="5F5F5F" w:themeColor="text1" w:themeShade="BF"/>
          <w:sz w:val="24"/>
          <w:szCs w:val="28"/>
        </w:rPr>
      </w:pPr>
      <w:r>
        <w:rPr>
          <w:color w:val="000000"/>
        </w:rPr>
        <w:t>Identify recurring operational or control failures and recommend changes to policies, procedures, record keeping, escalation routes and staff guidance.</w:t>
      </w:r>
    </w:p>
    <w:p w14:paraId="0ACBC8D7" w14:textId="77777777" w:rsidR="00FD4CB0" w:rsidRPr="005C649F" w:rsidRDefault="005B2948" w:rsidP="005C649F">
      <w:pPr>
        <w:pStyle w:val="li1"/>
        <w:numPr>
          <w:ilvl w:val="0"/>
          <w:numId w:val="8"/>
        </w:numPr>
        <w:spacing w:before="0" w:beforeAutospacing="0" w:after="120"/>
        <w:ind w:left="426" w:right="119" w:hanging="284"/>
        <w:jc w:val="both"/>
        <w:rPr>
          <w:color w:val="5F5F5F" w:themeColor="text1" w:themeShade="BF"/>
          <w:sz w:val="24"/>
          <w:szCs w:val="28"/>
        </w:rPr>
      </w:pPr>
      <w:r>
        <w:rPr>
          <w:color w:val="000000"/>
        </w:rPr>
        <w:t>Monitor developments in housing law, regulation and best practice, briefing relevant teams and delivering practical training or legal updates.</w:t>
      </w:r>
    </w:p>
    <w:p w14:paraId="46E49874" w14:textId="77777777" w:rsidR="00FD4CB0" w:rsidRPr="005C649F" w:rsidRDefault="005B2948" w:rsidP="005C649F">
      <w:pPr>
        <w:pStyle w:val="li1"/>
        <w:numPr>
          <w:ilvl w:val="0"/>
          <w:numId w:val="8"/>
        </w:numPr>
        <w:spacing w:before="0" w:beforeAutospacing="0" w:after="120"/>
        <w:ind w:left="426" w:right="119" w:hanging="284"/>
        <w:jc w:val="both"/>
        <w:rPr>
          <w:color w:val="5F5F5F" w:themeColor="text1" w:themeShade="BF"/>
          <w:sz w:val="24"/>
          <w:szCs w:val="28"/>
        </w:rPr>
      </w:pPr>
      <w:r>
        <w:rPr>
          <w:color w:val="000000"/>
        </w:rPr>
        <w:t>Comply with professional obligations, data-protection requirements, internal governance arrangements and all applicable regulatory standards.</w:t>
      </w:r>
    </w:p>
    <w:p w14:paraId="4AB96465" w14:textId="77777777" w:rsidR="00771F83" w:rsidRDefault="00771F83" w:rsidP="00944E53">
      <w:pPr>
        <w:keepNext/>
        <w:spacing w:before="240" w:after="120"/>
        <w:ind w:left="426" w:right="119" w:hanging="284"/>
        <w:jc w:val="both"/>
        <w:rPr>
          <w:rFonts w:cstheme="minorBidi"/>
          <w:b/>
          <w:bCs/>
          <w:color w:val="ED6898" w:themeColor="accent1"/>
          <w:sz w:val="24"/>
          <w:lang w:eastAsia="en-GB"/>
        </w:rPr>
      </w:pPr>
      <w:r>
        <w:rPr>
          <w:b/>
          <w:color w:val="000000"/>
          <w:sz w:val="26"/>
        </w:rPr>
        <w:t>Behaviours and Values</w:t>
      </w:r>
    </w:p>
    <w:p w14:paraId="454D50C1" w14:textId="77777777" w:rsidR="00771F83" w:rsidRDefault="00713BFC" w:rsidP="000B338F">
      <w:pPr>
        <w:spacing w:after="120"/>
        <w:ind w:left="142" w:right="119"/>
        <w:jc w:val="both"/>
        <w:rPr>
          <w:rFonts w:cstheme="minorBidi"/>
          <w:b/>
          <w:bCs/>
          <w:color w:val="ED6898" w:themeColor="accent1"/>
          <w:sz w:val="24"/>
          <w:lang w:eastAsia="en-GB"/>
        </w:rPr>
      </w:pPr>
      <w:r>
        <w:rPr>
          <w:color w:val="000000"/>
        </w:rPr>
        <w:t>At Community Integrated Care “how” you approach your work is just as important as “what” you do. The postholder is expected to demonstrate the charity’s values and the behaviours appropriate to the role. Alignment to the guide to behaviour is to be confirmed.</w:t>
      </w:r>
    </w:p>
    <w:p w14:paraId="421FE2B1" w14:textId="77777777" w:rsidR="00771F83" w:rsidRDefault="00771F83" w:rsidP="00944E53">
      <w:pPr>
        <w:keepNext/>
        <w:spacing w:before="240" w:after="120"/>
        <w:ind w:left="426" w:right="119" w:hanging="284"/>
        <w:jc w:val="both"/>
        <w:rPr>
          <w:rFonts w:cstheme="minorBidi"/>
          <w:b/>
          <w:bCs/>
          <w:color w:val="ED6898" w:themeColor="accent1"/>
          <w:sz w:val="24"/>
          <w:lang w:eastAsia="en-GB"/>
        </w:rPr>
      </w:pPr>
      <w:r>
        <w:rPr>
          <w:b/>
          <w:color w:val="000000"/>
          <w:sz w:val="26"/>
        </w:rPr>
        <w:t>Job Evaluation</w:t>
      </w:r>
    </w:p>
    <w:p w14:paraId="5C486D53" w14:textId="29F8C08C" w:rsidR="00771F83" w:rsidRDefault="00713BFC" w:rsidP="000B338F">
      <w:pPr>
        <w:spacing w:after="120"/>
        <w:ind w:left="142" w:right="119"/>
        <w:jc w:val="both"/>
        <w:rPr>
          <w:rFonts w:cstheme="minorBidi"/>
          <w:b/>
          <w:bCs/>
          <w:color w:val="ED6898" w:themeColor="accent1"/>
          <w:sz w:val="24"/>
          <w:lang w:eastAsia="en-GB"/>
        </w:rPr>
      </w:pPr>
      <w:r>
        <w:rPr>
          <w:color w:val="000000"/>
        </w:rPr>
        <w:t xml:space="preserve">Internal Evaluation Level: </w:t>
      </w:r>
      <w:r w:rsidR="00A94B79">
        <w:rPr>
          <w:color w:val="000000"/>
        </w:rPr>
        <w:t>3B</w:t>
      </w:r>
    </w:p>
    <w:p w14:paraId="6196FEDD" w14:textId="77777777" w:rsidR="00771F83" w:rsidRDefault="00771F83" w:rsidP="00944E53">
      <w:pPr>
        <w:keepNext/>
        <w:pageBreakBefore/>
        <w:spacing w:before="240" w:after="120"/>
        <w:ind w:left="426" w:right="119" w:hanging="284"/>
        <w:jc w:val="both"/>
        <w:rPr>
          <w:rFonts w:cstheme="minorBidi"/>
          <w:b/>
          <w:bCs/>
          <w:color w:val="ED6898" w:themeColor="accent1"/>
          <w:sz w:val="24"/>
          <w:lang w:eastAsia="en-GB"/>
        </w:rPr>
      </w:pPr>
      <w:r>
        <w:rPr>
          <w:b/>
          <w:color w:val="000000"/>
          <w:sz w:val="26"/>
        </w:rPr>
        <w:lastRenderedPageBreak/>
        <w:t>Best Lives, Bolder: Success Measures</w:t>
      </w:r>
    </w:p>
    <w:tbl>
      <w:tblPr>
        <w:tblW w:w="0" w:type="auto"/>
        <w:tblLayout w:type="fixed"/>
        <w:tblLook w:val="04A0" w:firstRow="1" w:lastRow="0" w:firstColumn="1" w:lastColumn="0" w:noHBand="0" w:noVBand="1"/>
      </w:tblPr>
      <w:tblGrid>
        <w:gridCol w:w="5669"/>
        <w:gridCol w:w="7400"/>
      </w:tblGrid>
      <w:tr w:rsidR="00BB6AB5" w14:paraId="6E42453D" w14:textId="77777777">
        <w:trPr>
          <w:cantSplit/>
          <w:tblHeader/>
        </w:trPr>
        <w:tc>
          <w:tcPr>
            <w:tcW w:w="5669" w:type="dxa"/>
            <w:tcBorders>
              <w:top w:val="single" w:sz="4" w:space="0" w:color="D9D9D9"/>
              <w:left w:val="single" w:sz="4" w:space="0" w:color="D9D9D9"/>
              <w:bottom w:val="single" w:sz="4" w:space="0" w:color="D9D9D9"/>
              <w:right w:val="single" w:sz="4" w:space="0" w:color="D9D9D9"/>
            </w:tcBorders>
            <w:shd w:val="clear" w:color="auto" w:fill="E7E6E6"/>
          </w:tcPr>
          <w:p w14:paraId="69B4A610" w14:textId="77777777" w:rsidR="00BB6AB5" w:rsidRDefault="000E2DBB">
            <w:pPr>
              <w:spacing w:after="120"/>
            </w:pPr>
            <w:r>
              <w:rPr>
                <w:b/>
                <w:sz w:val="20"/>
              </w:rPr>
              <w:t>Priority</w:t>
            </w:r>
          </w:p>
        </w:tc>
        <w:tc>
          <w:tcPr>
            <w:tcW w:w="5669" w:type="dxa"/>
            <w:tcBorders>
              <w:top w:val="single" w:sz="4" w:space="0" w:color="D9D9D9"/>
              <w:left w:val="single" w:sz="4" w:space="0" w:color="D9D9D9"/>
              <w:bottom w:val="single" w:sz="4" w:space="0" w:color="D9D9D9"/>
              <w:right w:val="single" w:sz="4" w:space="0" w:color="D9D9D9"/>
            </w:tcBorders>
            <w:shd w:val="clear" w:color="auto" w:fill="E7E6E6"/>
          </w:tcPr>
          <w:p w14:paraId="5253A734" w14:textId="77777777" w:rsidR="00BB6AB5" w:rsidRDefault="000E2DBB">
            <w:pPr>
              <w:spacing w:after="120"/>
            </w:pPr>
            <w:r>
              <w:rPr>
                <w:b/>
                <w:sz w:val="20"/>
              </w:rPr>
              <w:t>Success measures and sources</w:t>
            </w:r>
          </w:p>
        </w:tc>
      </w:tr>
      <w:tr w:rsidR="00BB6AB5" w14:paraId="792DC5AE" w14:textId="77777777">
        <w:trPr>
          <w:cantSplit/>
        </w:trPr>
        <w:tc>
          <w:tcPr>
            <w:tcW w:w="1900" w:type="dxa"/>
            <w:tcBorders>
              <w:top w:val="single" w:sz="4" w:space="0" w:color="D9D9D9"/>
              <w:left w:val="single" w:sz="4" w:space="0" w:color="D9D9D9"/>
              <w:bottom w:val="single" w:sz="4" w:space="0" w:color="D9D9D9"/>
              <w:right w:val="single" w:sz="4" w:space="0" w:color="D9D9D9"/>
            </w:tcBorders>
          </w:tcPr>
          <w:p w14:paraId="7F671CB5" w14:textId="77777777" w:rsidR="00BB6AB5" w:rsidRDefault="000E2DBB">
            <w:pPr>
              <w:spacing w:after="120"/>
            </w:pPr>
            <w:r>
              <w:rPr>
                <w:sz w:val="20"/>
              </w:rPr>
              <w:t>Excellence</w:t>
            </w:r>
          </w:p>
        </w:tc>
        <w:tc>
          <w:tcPr>
            <w:tcW w:w="7400" w:type="dxa"/>
            <w:tcBorders>
              <w:top w:val="single" w:sz="4" w:space="0" w:color="D9D9D9"/>
              <w:left w:val="single" w:sz="4" w:space="0" w:color="D9D9D9"/>
              <w:bottom w:val="single" w:sz="4" w:space="0" w:color="D9D9D9"/>
              <w:right w:val="single" w:sz="4" w:space="0" w:color="D9D9D9"/>
            </w:tcBorders>
          </w:tcPr>
          <w:p w14:paraId="31C54D28" w14:textId="77777777" w:rsidR="00BB6AB5" w:rsidRDefault="000E2DBB">
            <w:pPr>
              <w:spacing w:after="120"/>
            </w:pPr>
            <w:r>
              <w:rPr>
                <w:sz w:val="20"/>
              </w:rPr>
              <w:t>Accurate and timely property transactions, advice and dispute management, with deadlines and material risks appropriately managed. Sources: transaction records, matter reviews, deadline reports and stakeholder feedback.</w:t>
            </w:r>
          </w:p>
        </w:tc>
      </w:tr>
      <w:tr w:rsidR="00BB6AB5" w14:paraId="02766AA5" w14:textId="77777777">
        <w:trPr>
          <w:cantSplit/>
        </w:trPr>
        <w:tc>
          <w:tcPr>
            <w:tcW w:w="1900" w:type="dxa"/>
            <w:tcBorders>
              <w:top w:val="single" w:sz="4" w:space="0" w:color="D9D9D9"/>
              <w:left w:val="single" w:sz="4" w:space="0" w:color="D9D9D9"/>
              <w:bottom w:val="single" w:sz="4" w:space="0" w:color="D9D9D9"/>
              <w:right w:val="single" w:sz="4" w:space="0" w:color="D9D9D9"/>
            </w:tcBorders>
          </w:tcPr>
          <w:p w14:paraId="6C058F5B" w14:textId="77777777" w:rsidR="00BB6AB5" w:rsidRDefault="000E2DBB">
            <w:pPr>
              <w:spacing w:after="120"/>
            </w:pPr>
            <w:r>
              <w:rPr>
                <w:sz w:val="20"/>
              </w:rPr>
              <w:t>Enabling</w:t>
            </w:r>
          </w:p>
        </w:tc>
        <w:tc>
          <w:tcPr>
            <w:tcW w:w="7400" w:type="dxa"/>
            <w:tcBorders>
              <w:top w:val="single" w:sz="4" w:space="0" w:color="D9D9D9"/>
              <w:left w:val="single" w:sz="4" w:space="0" w:color="D9D9D9"/>
              <w:bottom w:val="single" w:sz="4" w:space="0" w:color="D9D9D9"/>
              <w:right w:val="single" w:sz="4" w:space="0" w:color="D9D9D9"/>
            </w:tcBorders>
          </w:tcPr>
          <w:p w14:paraId="2C598CAC" w14:textId="77777777" w:rsidR="00BB6AB5" w:rsidRDefault="000E2DBB">
            <w:pPr>
              <w:spacing w:after="120"/>
            </w:pPr>
            <w:r>
              <w:rPr>
                <w:sz w:val="20"/>
              </w:rPr>
              <w:t>Clear advice, useful precedents and practical training that support colleagues to meet property and housing obligations. Sources: guidance, training feedback, stakeholder feedback and process reviews.</w:t>
            </w:r>
          </w:p>
        </w:tc>
      </w:tr>
      <w:tr w:rsidR="00BB6AB5" w14:paraId="45ADA85F" w14:textId="77777777">
        <w:trPr>
          <w:cantSplit/>
        </w:trPr>
        <w:tc>
          <w:tcPr>
            <w:tcW w:w="1900" w:type="dxa"/>
            <w:tcBorders>
              <w:top w:val="single" w:sz="4" w:space="0" w:color="D9D9D9"/>
              <w:left w:val="single" w:sz="4" w:space="0" w:color="D9D9D9"/>
              <w:bottom w:val="single" w:sz="4" w:space="0" w:color="D9D9D9"/>
              <w:right w:val="single" w:sz="4" w:space="0" w:color="D9D9D9"/>
            </w:tcBorders>
          </w:tcPr>
          <w:p w14:paraId="13E5EC59" w14:textId="77777777" w:rsidR="00BB6AB5" w:rsidRDefault="000E2DBB">
            <w:pPr>
              <w:spacing w:after="120"/>
            </w:pPr>
            <w:r>
              <w:rPr>
                <w:sz w:val="20"/>
              </w:rPr>
              <w:t>Influence</w:t>
            </w:r>
          </w:p>
        </w:tc>
        <w:tc>
          <w:tcPr>
            <w:tcW w:w="7400" w:type="dxa"/>
            <w:tcBorders>
              <w:top w:val="single" w:sz="4" w:space="0" w:color="D9D9D9"/>
              <w:left w:val="single" w:sz="4" w:space="0" w:color="D9D9D9"/>
              <w:bottom w:val="single" w:sz="4" w:space="0" w:color="D9D9D9"/>
              <w:right w:val="single" w:sz="4" w:space="0" w:color="D9D9D9"/>
            </w:tcBorders>
          </w:tcPr>
          <w:p w14:paraId="76A8D2D8" w14:textId="77777777" w:rsidR="00BB6AB5" w:rsidRDefault="000E2DBB">
            <w:pPr>
              <w:spacing w:after="120"/>
            </w:pPr>
            <w:r>
              <w:rPr>
                <w:sz w:val="20"/>
              </w:rPr>
              <w:t>Effective collaboration and constructive challenge that support informed property decisions and timely action. Sources: decision records, stakeholder feedback and evidence of agreed actions.</w:t>
            </w:r>
          </w:p>
        </w:tc>
      </w:tr>
      <w:tr w:rsidR="00BB6AB5" w14:paraId="5531100A" w14:textId="77777777">
        <w:trPr>
          <w:cantSplit/>
        </w:trPr>
        <w:tc>
          <w:tcPr>
            <w:tcW w:w="1900" w:type="dxa"/>
            <w:tcBorders>
              <w:top w:val="single" w:sz="4" w:space="0" w:color="D9D9D9"/>
              <w:left w:val="single" w:sz="4" w:space="0" w:color="D9D9D9"/>
              <w:bottom w:val="single" w:sz="4" w:space="0" w:color="D9D9D9"/>
              <w:right w:val="single" w:sz="4" w:space="0" w:color="D9D9D9"/>
            </w:tcBorders>
          </w:tcPr>
          <w:p w14:paraId="322120C0" w14:textId="77777777" w:rsidR="00BB6AB5" w:rsidRDefault="000E2DBB">
            <w:pPr>
              <w:spacing w:after="120"/>
            </w:pPr>
            <w:r>
              <w:rPr>
                <w:sz w:val="20"/>
              </w:rPr>
              <w:t>Reach</w:t>
            </w:r>
          </w:p>
        </w:tc>
        <w:tc>
          <w:tcPr>
            <w:tcW w:w="7400" w:type="dxa"/>
            <w:tcBorders>
              <w:top w:val="single" w:sz="4" w:space="0" w:color="D9D9D9"/>
              <w:left w:val="single" w:sz="4" w:space="0" w:color="D9D9D9"/>
              <w:bottom w:val="single" w:sz="4" w:space="0" w:color="D9D9D9"/>
              <w:right w:val="single" w:sz="4" w:space="0" w:color="D9D9D9"/>
            </w:tcBorders>
          </w:tcPr>
          <w:p w14:paraId="3BF2303B" w14:textId="77777777" w:rsidR="00BB6AB5" w:rsidRDefault="000E2DBB">
            <w:pPr>
              <w:spacing w:after="120"/>
            </w:pPr>
            <w:r>
              <w:rPr>
                <w:sz w:val="20"/>
              </w:rPr>
              <w:t>Effective property legal support for acquisitions, service developments and portfolio changes. Sources: due diligence reports, project milestones, transaction completions and post-completion actions.</w:t>
            </w:r>
          </w:p>
        </w:tc>
      </w:tr>
    </w:tbl>
    <w:p w14:paraId="564129D8" w14:textId="77777777" w:rsidR="00771F83" w:rsidRDefault="00771F83" w:rsidP="00944E53">
      <w:pPr>
        <w:keepNext/>
        <w:spacing w:before="240" w:after="120"/>
        <w:ind w:left="426" w:right="119" w:hanging="284"/>
        <w:jc w:val="both"/>
        <w:rPr>
          <w:rFonts w:cstheme="minorBidi"/>
          <w:b/>
          <w:bCs/>
          <w:color w:val="ED6898" w:themeColor="accent1"/>
          <w:sz w:val="24"/>
          <w:lang w:eastAsia="en-GB"/>
        </w:rPr>
      </w:pPr>
      <w:r>
        <w:rPr>
          <w:b/>
          <w:color w:val="000000"/>
          <w:sz w:val="26"/>
        </w:rPr>
        <w:t>Structure</w:t>
      </w:r>
    </w:p>
    <w:p w14:paraId="1CEF37FC" w14:textId="77777777" w:rsidR="00771F83" w:rsidRDefault="00713BFC" w:rsidP="000B338F">
      <w:pPr>
        <w:spacing w:after="120"/>
        <w:ind w:left="142" w:right="119"/>
        <w:jc w:val="both"/>
        <w:rPr>
          <w:rFonts w:cstheme="minorBidi"/>
          <w:b/>
          <w:bCs/>
          <w:color w:val="ED6898" w:themeColor="accent1"/>
          <w:sz w:val="24"/>
          <w:lang w:eastAsia="en-GB"/>
        </w:rPr>
      </w:pPr>
      <w:r>
        <w:rPr>
          <w:color w:val="000000"/>
        </w:rPr>
        <w:t>Reports to: Legal Director &amp; Company Secretary. No direct reports specified.</w:t>
      </w:r>
    </w:p>
    <w:sectPr w:rsidR="00771F83" w:rsidSect="00E52F3E">
      <w:pgSz w:w="11906" w:h="16838"/>
      <w:pgMar w:top="284" w:right="284" w:bottom="284" w:left="28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7BB518" w14:textId="77777777" w:rsidR="000E2DBB" w:rsidRDefault="000E2DBB" w:rsidP="00771F83">
      <w:r>
        <w:separator/>
      </w:r>
    </w:p>
  </w:endnote>
  <w:endnote w:type="continuationSeparator" w:id="0">
    <w:p w14:paraId="1A041D96" w14:textId="77777777" w:rsidR="000E2DBB" w:rsidRDefault="000E2DBB" w:rsidP="00771F83">
      <w:r>
        <w:continuationSeparator/>
      </w:r>
    </w:p>
  </w:endnote>
  <w:endnote w:type="continuationNotice" w:id="1">
    <w:p w14:paraId="4CFCCF38" w14:textId="77777777" w:rsidR="000E2DBB" w:rsidRDefault="000E2DB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812A44" w14:textId="77777777" w:rsidR="000E2DBB" w:rsidRDefault="000E2DBB" w:rsidP="00771F83">
      <w:r>
        <w:separator/>
      </w:r>
    </w:p>
  </w:footnote>
  <w:footnote w:type="continuationSeparator" w:id="0">
    <w:p w14:paraId="017138CE" w14:textId="77777777" w:rsidR="000E2DBB" w:rsidRDefault="000E2DBB" w:rsidP="00771F83">
      <w:r>
        <w:continuationSeparator/>
      </w:r>
    </w:p>
  </w:footnote>
  <w:footnote w:type="continuationNotice" w:id="1">
    <w:p w14:paraId="709C7ED4" w14:textId="77777777" w:rsidR="000E2DBB" w:rsidRDefault="000E2DB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96FDF"/>
    <w:multiLevelType w:val="hybridMultilevel"/>
    <w:tmpl w:val="130C20FC"/>
    <w:lvl w:ilvl="0" w:tplc="1822406E">
      <w:start w:val="1"/>
      <w:numFmt w:val="bullet"/>
      <w:lvlText w:val=""/>
      <w:lvlJc w:val="left"/>
      <w:pPr>
        <w:ind w:left="360" w:hanging="360"/>
      </w:pPr>
      <w:rPr>
        <w:rFonts w:ascii="Symbol" w:hAnsi="Symbol" w:hint="default"/>
        <w:color w:val="FF6699"/>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3AD2FCD"/>
    <w:multiLevelType w:val="hybridMultilevel"/>
    <w:tmpl w:val="2AE62D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BC6354"/>
    <w:multiLevelType w:val="hybridMultilevel"/>
    <w:tmpl w:val="D59EB7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F814BD5"/>
    <w:multiLevelType w:val="hybridMultilevel"/>
    <w:tmpl w:val="B314A934"/>
    <w:lvl w:ilvl="0" w:tplc="1822406E">
      <w:start w:val="1"/>
      <w:numFmt w:val="bullet"/>
      <w:lvlText w:val=""/>
      <w:lvlJc w:val="left"/>
      <w:pPr>
        <w:ind w:left="720" w:hanging="360"/>
      </w:pPr>
      <w:rPr>
        <w:rFonts w:ascii="Symbol" w:hAnsi="Symbol" w:hint="default"/>
        <w:color w:val="FF6699"/>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85210E3"/>
    <w:multiLevelType w:val="hybridMultilevel"/>
    <w:tmpl w:val="A8A2F7EA"/>
    <w:lvl w:ilvl="0" w:tplc="FFFFFFFF">
      <w:start w:val="1"/>
      <w:numFmt w:val="bullet"/>
      <w:lvlText w:val="e"/>
      <w:lvlJc w:val="left"/>
      <w:pPr>
        <w:ind w:left="720" w:hanging="360"/>
      </w:pPr>
      <w:rPr>
        <w:rFonts w:ascii="Calibri" w:hAnsi="Calibri" w:hint="default"/>
        <w:b/>
        <w:bCs/>
        <w:color w:val="FF6699"/>
        <w:sz w:val="20"/>
        <w:szCs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2C5566BE"/>
    <w:multiLevelType w:val="hybridMultilevel"/>
    <w:tmpl w:val="C3C01D9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E976A2"/>
    <w:multiLevelType w:val="hybridMultilevel"/>
    <w:tmpl w:val="7E728206"/>
    <w:lvl w:ilvl="0" w:tplc="8C60B536">
      <w:start w:val="1"/>
      <w:numFmt w:val="bullet"/>
      <w:lvlText w:val="e"/>
      <w:lvlJc w:val="left"/>
      <w:pPr>
        <w:ind w:left="862" w:hanging="360"/>
      </w:pPr>
      <w:rPr>
        <w:rFonts w:ascii="Calibri" w:hAnsi="Calibri" w:hint="default"/>
        <w:b/>
        <w:bCs/>
        <w:color w:val="FF6699"/>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7" w15:restartNumberingAfterBreak="0">
    <w:nsid w:val="3345242B"/>
    <w:multiLevelType w:val="hybridMultilevel"/>
    <w:tmpl w:val="4A8408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34A48A5"/>
    <w:multiLevelType w:val="hybridMultilevel"/>
    <w:tmpl w:val="60D44262"/>
    <w:lvl w:ilvl="0" w:tplc="1822406E">
      <w:start w:val="1"/>
      <w:numFmt w:val="bullet"/>
      <w:lvlText w:val=""/>
      <w:lvlJc w:val="left"/>
      <w:pPr>
        <w:ind w:left="720" w:hanging="360"/>
      </w:pPr>
      <w:rPr>
        <w:rFonts w:ascii="Symbol" w:hAnsi="Symbol" w:hint="default"/>
        <w:color w:val="FF6699"/>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5D2043B"/>
    <w:multiLevelType w:val="hybridMultilevel"/>
    <w:tmpl w:val="FA7AC22C"/>
    <w:lvl w:ilvl="0" w:tplc="1822406E">
      <w:start w:val="1"/>
      <w:numFmt w:val="bullet"/>
      <w:lvlText w:val=""/>
      <w:lvlJc w:val="left"/>
      <w:pPr>
        <w:ind w:left="-916" w:hanging="360"/>
      </w:pPr>
      <w:rPr>
        <w:rFonts w:ascii="Symbol" w:hAnsi="Symbol" w:hint="default"/>
        <w:color w:val="FF6699"/>
      </w:rPr>
    </w:lvl>
    <w:lvl w:ilvl="1" w:tplc="08090003" w:tentative="1">
      <w:start w:val="1"/>
      <w:numFmt w:val="bullet"/>
      <w:lvlText w:val="o"/>
      <w:lvlJc w:val="left"/>
      <w:pPr>
        <w:ind w:left="-196" w:hanging="360"/>
      </w:pPr>
      <w:rPr>
        <w:rFonts w:ascii="Courier New" w:hAnsi="Courier New" w:cs="Courier New" w:hint="default"/>
      </w:rPr>
    </w:lvl>
    <w:lvl w:ilvl="2" w:tplc="08090005" w:tentative="1">
      <w:start w:val="1"/>
      <w:numFmt w:val="bullet"/>
      <w:lvlText w:val=""/>
      <w:lvlJc w:val="left"/>
      <w:pPr>
        <w:ind w:left="524" w:hanging="360"/>
      </w:pPr>
      <w:rPr>
        <w:rFonts w:ascii="Wingdings" w:hAnsi="Wingdings" w:hint="default"/>
      </w:rPr>
    </w:lvl>
    <w:lvl w:ilvl="3" w:tplc="08090001" w:tentative="1">
      <w:start w:val="1"/>
      <w:numFmt w:val="bullet"/>
      <w:lvlText w:val=""/>
      <w:lvlJc w:val="left"/>
      <w:pPr>
        <w:ind w:left="1244" w:hanging="360"/>
      </w:pPr>
      <w:rPr>
        <w:rFonts w:ascii="Symbol" w:hAnsi="Symbol" w:hint="default"/>
      </w:rPr>
    </w:lvl>
    <w:lvl w:ilvl="4" w:tplc="08090003" w:tentative="1">
      <w:start w:val="1"/>
      <w:numFmt w:val="bullet"/>
      <w:lvlText w:val="o"/>
      <w:lvlJc w:val="left"/>
      <w:pPr>
        <w:ind w:left="1964" w:hanging="360"/>
      </w:pPr>
      <w:rPr>
        <w:rFonts w:ascii="Courier New" w:hAnsi="Courier New" w:cs="Courier New" w:hint="default"/>
      </w:rPr>
    </w:lvl>
    <w:lvl w:ilvl="5" w:tplc="08090005" w:tentative="1">
      <w:start w:val="1"/>
      <w:numFmt w:val="bullet"/>
      <w:lvlText w:val=""/>
      <w:lvlJc w:val="left"/>
      <w:pPr>
        <w:ind w:left="2684" w:hanging="360"/>
      </w:pPr>
      <w:rPr>
        <w:rFonts w:ascii="Wingdings" w:hAnsi="Wingdings" w:hint="default"/>
      </w:rPr>
    </w:lvl>
    <w:lvl w:ilvl="6" w:tplc="08090001" w:tentative="1">
      <w:start w:val="1"/>
      <w:numFmt w:val="bullet"/>
      <w:lvlText w:val=""/>
      <w:lvlJc w:val="left"/>
      <w:pPr>
        <w:ind w:left="3404" w:hanging="360"/>
      </w:pPr>
      <w:rPr>
        <w:rFonts w:ascii="Symbol" w:hAnsi="Symbol" w:hint="default"/>
      </w:rPr>
    </w:lvl>
    <w:lvl w:ilvl="7" w:tplc="08090003" w:tentative="1">
      <w:start w:val="1"/>
      <w:numFmt w:val="bullet"/>
      <w:lvlText w:val="o"/>
      <w:lvlJc w:val="left"/>
      <w:pPr>
        <w:ind w:left="4124" w:hanging="360"/>
      </w:pPr>
      <w:rPr>
        <w:rFonts w:ascii="Courier New" w:hAnsi="Courier New" w:cs="Courier New" w:hint="default"/>
      </w:rPr>
    </w:lvl>
    <w:lvl w:ilvl="8" w:tplc="08090005" w:tentative="1">
      <w:start w:val="1"/>
      <w:numFmt w:val="bullet"/>
      <w:lvlText w:val=""/>
      <w:lvlJc w:val="left"/>
      <w:pPr>
        <w:ind w:left="4844" w:hanging="360"/>
      </w:pPr>
      <w:rPr>
        <w:rFonts w:ascii="Wingdings" w:hAnsi="Wingdings" w:hint="default"/>
      </w:rPr>
    </w:lvl>
  </w:abstractNum>
  <w:abstractNum w:abstractNumId="10" w15:restartNumberingAfterBreak="0">
    <w:nsid w:val="361C21B1"/>
    <w:multiLevelType w:val="hybridMultilevel"/>
    <w:tmpl w:val="7FB821C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8F83A82"/>
    <w:multiLevelType w:val="hybridMultilevel"/>
    <w:tmpl w:val="9FF4C4CE"/>
    <w:lvl w:ilvl="0" w:tplc="1822406E">
      <w:start w:val="1"/>
      <w:numFmt w:val="bullet"/>
      <w:lvlText w:val=""/>
      <w:lvlJc w:val="left"/>
      <w:pPr>
        <w:ind w:left="720" w:hanging="360"/>
      </w:pPr>
      <w:rPr>
        <w:rFonts w:ascii="Symbol" w:hAnsi="Symbol" w:hint="default"/>
        <w:color w:val="FF6699"/>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C4B5B31"/>
    <w:multiLevelType w:val="hybridMultilevel"/>
    <w:tmpl w:val="E092F38A"/>
    <w:lvl w:ilvl="0" w:tplc="C05E7E28">
      <w:start w:val="1"/>
      <w:numFmt w:val="bullet"/>
      <w:lvlText w:val="d"/>
      <w:lvlJc w:val="left"/>
      <w:pPr>
        <w:ind w:left="720" w:hanging="360"/>
      </w:pPr>
      <w:rPr>
        <w:rFonts w:ascii="Calibri" w:hAnsi="Calibri" w:hint="default"/>
        <w:b/>
        <w:bCs/>
        <w:color w:val="FF6699"/>
        <w:sz w:val="20"/>
        <w:szCs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3FEF75DE"/>
    <w:multiLevelType w:val="hybridMultilevel"/>
    <w:tmpl w:val="8334FE80"/>
    <w:lvl w:ilvl="0" w:tplc="1822406E">
      <w:start w:val="1"/>
      <w:numFmt w:val="bullet"/>
      <w:lvlText w:val=""/>
      <w:lvlJc w:val="left"/>
      <w:pPr>
        <w:ind w:left="720" w:hanging="360"/>
      </w:pPr>
      <w:rPr>
        <w:rFonts w:ascii="Symbol" w:hAnsi="Symbol" w:hint="default"/>
        <w:b/>
        <w:bCs/>
        <w:color w:val="FF6699"/>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28A66B0"/>
    <w:multiLevelType w:val="hybridMultilevel"/>
    <w:tmpl w:val="6B8E8EA6"/>
    <w:lvl w:ilvl="0" w:tplc="1822406E">
      <w:start w:val="1"/>
      <w:numFmt w:val="bullet"/>
      <w:lvlText w:val=""/>
      <w:lvlJc w:val="left"/>
      <w:pPr>
        <w:ind w:left="720" w:hanging="360"/>
      </w:pPr>
      <w:rPr>
        <w:rFonts w:ascii="Symbol" w:hAnsi="Symbol" w:hint="default"/>
        <w:color w:val="FF6699"/>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4313DFB"/>
    <w:multiLevelType w:val="hybridMultilevel"/>
    <w:tmpl w:val="3202E308"/>
    <w:lvl w:ilvl="0" w:tplc="EF6A6FF2">
      <w:start w:val="4"/>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466313D3"/>
    <w:multiLevelType w:val="hybridMultilevel"/>
    <w:tmpl w:val="BD3C4542"/>
    <w:lvl w:ilvl="0" w:tplc="1822406E">
      <w:start w:val="1"/>
      <w:numFmt w:val="bullet"/>
      <w:lvlText w:val=""/>
      <w:lvlJc w:val="left"/>
      <w:pPr>
        <w:ind w:left="720" w:hanging="360"/>
      </w:pPr>
      <w:rPr>
        <w:rFonts w:ascii="Symbol" w:hAnsi="Symbol" w:hint="default"/>
        <w:color w:val="FF6699"/>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47083D68"/>
    <w:multiLevelType w:val="hybridMultilevel"/>
    <w:tmpl w:val="1682FC30"/>
    <w:lvl w:ilvl="0" w:tplc="1822406E">
      <w:start w:val="1"/>
      <w:numFmt w:val="bullet"/>
      <w:lvlText w:val=""/>
      <w:lvlJc w:val="left"/>
      <w:pPr>
        <w:ind w:left="720" w:hanging="360"/>
      </w:pPr>
      <w:rPr>
        <w:rFonts w:ascii="Symbol" w:hAnsi="Symbol" w:hint="default"/>
        <w:color w:val="FF6699"/>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FB40217"/>
    <w:multiLevelType w:val="hybridMultilevel"/>
    <w:tmpl w:val="BDB8BB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0691B33"/>
    <w:multiLevelType w:val="hybridMultilevel"/>
    <w:tmpl w:val="40986E6A"/>
    <w:lvl w:ilvl="0" w:tplc="1822406E">
      <w:start w:val="1"/>
      <w:numFmt w:val="bullet"/>
      <w:lvlText w:val=""/>
      <w:lvlJc w:val="left"/>
      <w:pPr>
        <w:ind w:left="-556" w:hanging="360"/>
      </w:pPr>
      <w:rPr>
        <w:rFonts w:ascii="Symbol" w:hAnsi="Symbol" w:hint="default"/>
        <w:color w:val="FF6699"/>
      </w:rPr>
    </w:lvl>
    <w:lvl w:ilvl="1" w:tplc="08090003" w:tentative="1">
      <w:start w:val="1"/>
      <w:numFmt w:val="bullet"/>
      <w:lvlText w:val="o"/>
      <w:lvlJc w:val="left"/>
      <w:pPr>
        <w:ind w:left="164" w:hanging="360"/>
      </w:pPr>
      <w:rPr>
        <w:rFonts w:ascii="Courier New" w:hAnsi="Courier New" w:cs="Courier New" w:hint="default"/>
      </w:rPr>
    </w:lvl>
    <w:lvl w:ilvl="2" w:tplc="08090005" w:tentative="1">
      <w:start w:val="1"/>
      <w:numFmt w:val="bullet"/>
      <w:lvlText w:val=""/>
      <w:lvlJc w:val="left"/>
      <w:pPr>
        <w:ind w:left="884" w:hanging="360"/>
      </w:pPr>
      <w:rPr>
        <w:rFonts w:ascii="Wingdings" w:hAnsi="Wingdings" w:hint="default"/>
      </w:rPr>
    </w:lvl>
    <w:lvl w:ilvl="3" w:tplc="08090001" w:tentative="1">
      <w:start w:val="1"/>
      <w:numFmt w:val="bullet"/>
      <w:lvlText w:val=""/>
      <w:lvlJc w:val="left"/>
      <w:pPr>
        <w:ind w:left="1604" w:hanging="360"/>
      </w:pPr>
      <w:rPr>
        <w:rFonts w:ascii="Symbol" w:hAnsi="Symbol" w:hint="default"/>
      </w:rPr>
    </w:lvl>
    <w:lvl w:ilvl="4" w:tplc="08090003" w:tentative="1">
      <w:start w:val="1"/>
      <w:numFmt w:val="bullet"/>
      <w:lvlText w:val="o"/>
      <w:lvlJc w:val="left"/>
      <w:pPr>
        <w:ind w:left="2324" w:hanging="360"/>
      </w:pPr>
      <w:rPr>
        <w:rFonts w:ascii="Courier New" w:hAnsi="Courier New" w:cs="Courier New" w:hint="default"/>
      </w:rPr>
    </w:lvl>
    <w:lvl w:ilvl="5" w:tplc="08090005" w:tentative="1">
      <w:start w:val="1"/>
      <w:numFmt w:val="bullet"/>
      <w:lvlText w:val=""/>
      <w:lvlJc w:val="left"/>
      <w:pPr>
        <w:ind w:left="3044" w:hanging="360"/>
      </w:pPr>
      <w:rPr>
        <w:rFonts w:ascii="Wingdings" w:hAnsi="Wingdings" w:hint="default"/>
      </w:rPr>
    </w:lvl>
    <w:lvl w:ilvl="6" w:tplc="08090001" w:tentative="1">
      <w:start w:val="1"/>
      <w:numFmt w:val="bullet"/>
      <w:lvlText w:val=""/>
      <w:lvlJc w:val="left"/>
      <w:pPr>
        <w:ind w:left="3764" w:hanging="360"/>
      </w:pPr>
      <w:rPr>
        <w:rFonts w:ascii="Symbol" w:hAnsi="Symbol" w:hint="default"/>
      </w:rPr>
    </w:lvl>
    <w:lvl w:ilvl="7" w:tplc="08090003" w:tentative="1">
      <w:start w:val="1"/>
      <w:numFmt w:val="bullet"/>
      <w:lvlText w:val="o"/>
      <w:lvlJc w:val="left"/>
      <w:pPr>
        <w:ind w:left="4484" w:hanging="360"/>
      </w:pPr>
      <w:rPr>
        <w:rFonts w:ascii="Courier New" w:hAnsi="Courier New" w:cs="Courier New" w:hint="default"/>
      </w:rPr>
    </w:lvl>
    <w:lvl w:ilvl="8" w:tplc="08090005" w:tentative="1">
      <w:start w:val="1"/>
      <w:numFmt w:val="bullet"/>
      <w:lvlText w:val=""/>
      <w:lvlJc w:val="left"/>
      <w:pPr>
        <w:ind w:left="5204" w:hanging="360"/>
      </w:pPr>
      <w:rPr>
        <w:rFonts w:ascii="Wingdings" w:hAnsi="Wingdings" w:hint="default"/>
      </w:rPr>
    </w:lvl>
  </w:abstractNum>
  <w:abstractNum w:abstractNumId="20" w15:restartNumberingAfterBreak="0">
    <w:nsid w:val="54243F7B"/>
    <w:multiLevelType w:val="hybridMultilevel"/>
    <w:tmpl w:val="53241CB6"/>
    <w:lvl w:ilvl="0" w:tplc="E0825570">
      <w:start w:val="1"/>
      <w:numFmt w:val="bullet"/>
      <w:lvlText w:val=""/>
      <w:lvlJc w:val="left"/>
      <w:pPr>
        <w:ind w:left="360" w:hanging="360"/>
      </w:pPr>
      <w:rPr>
        <w:rFonts w:ascii="Symbol" w:hAnsi="Symbol" w:hint="default"/>
        <w:color w:val="7F7F7F" w:themeColor="text1"/>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60894355"/>
    <w:multiLevelType w:val="hybridMultilevel"/>
    <w:tmpl w:val="130AD3E0"/>
    <w:lvl w:ilvl="0" w:tplc="CAB4F3A0">
      <w:start w:val="1"/>
      <w:numFmt w:val="bullet"/>
      <w:lvlText w:val="e"/>
      <w:lvlJc w:val="left"/>
      <w:pPr>
        <w:ind w:left="720" w:hanging="360"/>
      </w:pPr>
      <w:rPr>
        <w:rFonts w:ascii="Calibri" w:hAnsi="Calibri" w:hint="default"/>
        <w:b/>
        <w:bCs/>
        <w:color w:val="FF6699"/>
        <w:sz w:val="20"/>
        <w:szCs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6DC32ABE"/>
    <w:multiLevelType w:val="hybridMultilevel"/>
    <w:tmpl w:val="3A4850D0"/>
    <w:lvl w:ilvl="0" w:tplc="1822406E">
      <w:start w:val="1"/>
      <w:numFmt w:val="bullet"/>
      <w:lvlText w:val=""/>
      <w:lvlJc w:val="left"/>
      <w:pPr>
        <w:ind w:left="720" w:hanging="360"/>
      </w:pPr>
      <w:rPr>
        <w:rFonts w:ascii="Symbol" w:hAnsi="Symbol" w:hint="default"/>
        <w:color w:val="FF6699"/>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6FD74A61"/>
    <w:multiLevelType w:val="hybridMultilevel"/>
    <w:tmpl w:val="D75EE7A6"/>
    <w:lvl w:ilvl="0" w:tplc="C978AF68">
      <w:numFmt w:val="bullet"/>
      <w:lvlText w:val="•"/>
      <w:lvlJc w:val="left"/>
      <w:pPr>
        <w:ind w:left="1080" w:hanging="72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2C95625"/>
    <w:multiLevelType w:val="hybridMultilevel"/>
    <w:tmpl w:val="E16EBCF0"/>
    <w:lvl w:ilvl="0" w:tplc="1822406E">
      <w:start w:val="1"/>
      <w:numFmt w:val="bullet"/>
      <w:lvlText w:val=""/>
      <w:lvlJc w:val="left"/>
      <w:pPr>
        <w:ind w:left="720" w:hanging="360"/>
      </w:pPr>
      <w:rPr>
        <w:rFonts w:ascii="Symbol" w:hAnsi="Symbol" w:hint="default"/>
        <w:color w:val="FF6699"/>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78F23E57"/>
    <w:multiLevelType w:val="hybridMultilevel"/>
    <w:tmpl w:val="BA562E12"/>
    <w:lvl w:ilvl="0" w:tplc="1822406E">
      <w:start w:val="1"/>
      <w:numFmt w:val="bullet"/>
      <w:lvlText w:val=""/>
      <w:lvlJc w:val="left"/>
      <w:pPr>
        <w:ind w:left="-196" w:hanging="360"/>
      </w:pPr>
      <w:rPr>
        <w:rFonts w:ascii="Symbol" w:hAnsi="Symbol" w:hint="default"/>
        <w:color w:val="FF6699"/>
      </w:rPr>
    </w:lvl>
    <w:lvl w:ilvl="1" w:tplc="08090003" w:tentative="1">
      <w:start w:val="1"/>
      <w:numFmt w:val="bullet"/>
      <w:lvlText w:val="o"/>
      <w:lvlJc w:val="left"/>
      <w:pPr>
        <w:ind w:left="524" w:hanging="360"/>
      </w:pPr>
      <w:rPr>
        <w:rFonts w:ascii="Courier New" w:hAnsi="Courier New" w:cs="Courier New" w:hint="default"/>
      </w:rPr>
    </w:lvl>
    <w:lvl w:ilvl="2" w:tplc="08090005" w:tentative="1">
      <w:start w:val="1"/>
      <w:numFmt w:val="bullet"/>
      <w:lvlText w:val=""/>
      <w:lvlJc w:val="left"/>
      <w:pPr>
        <w:ind w:left="1244" w:hanging="360"/>
      </w:pPr>
      <w:rPr>
        <w:rFonts w:ascii="Wingdings" w:hAnsi="Wingdings" w:hint="default"/>
      </w:rPr>
    </w:lvl>
    <w:lvl w:ilvl="3" w:tplc="08090001" w:tentative="1">
      <w:start w:val="1"/>
      <w:numFmt w:val="bullet"/>
      <w:lvlText w:val=""/>
      <w:lvlJc w:val="left"/>
      <w:pPr>
        <w:ind w:left="1964" w:hanging="360"/>
      </w:pPr>
      <w:rPr>
        <w:rFonts w:ascii="Symbol" w:hAnsi="Symbol" w:hint="default"/>
      </w:rPr>
    </w:lvl>
    <w:lvl w:ilvl="4" w:tplc="08090003" w:tentative="1">
      <w:start w:val="1"/>
      <w:numFmt w:val="bullet"/>
      <w:lvlText w:val="o"/>
      <w:lvlJc w:val="left"/>
      <w:pPr>
        <w:ind w:left="2684" w:hanging="360"/>
      </w:pPr>
      <w:rPr>
        <w:rFonts w:ascii="Courier New" w:hAnsi="Courier New" w:cs="Courier New" w:hint="default"/>
      </w:rPr>
    </w:lvl>
    <w:lvl w:ilvl="5" w:tplc="08090005" w:tentative="1">
      <w:start w:val="1"/>
      <w:numFmt w:val="bullet"/>
      <w:lvlText w:val=""/>
      <w:lvlJc w:val="left"/>
      <w:pPr>
        <w:ind w:left="3404" w:hanging="360"/>
      </w:pPr>
      <w:rPr>
        <w:rFonts w:ascii="Wingdings" w:hAnsi="Wingdings" w:hint="default"/>
      </w:rPr>
    </w:lvl>
    <w:lvl w:ilvl="6" w:tplc="08090001" w:tentative="1">
      <w:start w:val="1"/>
      <w:numFmt w:val="bullet"/>
      <w:lvlText w:val=""/>
      <w:lvlJc w:val="left"/>
      <w:pPr>
        <w:ind w:left="4124" w:hanging="360"/>
      </w:pPr>
      <w:rPr>
        <w:rFonts w:ascii="Symbol" w:hAnsi="Symbol" w:hint="default"/>
      </w:rPr>
    </w:lvl>
    <w:lvl w:ilvl="7" w:tplc="08090003" w:tentative="1">
      <w:start w:val="1"/>
      <w:numFmt w:val="bullet"/>
      <w:lvlText w:val="o"/>
      <w:lvlJc w:val="left"/>
      <w:pPr>
        <w:ind w:left="4844" w:hanging="360"/>
      </w:pPr>
      <w:rPr>
        <w:rFonts w:ascii="Courier New" w:hAnsi="Courier New" w:cs="Courier New" w:hint="default"/>
      </w:rPr>
    </w:lvl>
    <w:lvl w:ilvl="8" w:tplc="08090005" w:tentative="1">
      <w:start w:val="1"/>
      <w:numFmt w:val="bullet"/>
      <w:lvlText w:val=""/>
      <w:lvlJc w:val="left"/>
      <w:pPr>
        <w:ind w:left="5564" w:hanging="360"/>
      </w:pPr>
      <w:rPr>
        <w:rFonts w:ascii="Wingdings" w:hAnsi="Wingdings" w:hint="default"/>
      </w:rPr>
    </w:lvl>
  </w:abstractNum>
  <w:abstractNum w:abstractNumId="26" w15:restartNumberingAfterBreak="0">
    <w:nsid w:val="7CAB6CEB"/>
    <w:multiLevelType w:val="multilevel"/>
    <w:tmpl w:val="6420A9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E8211FD"/>
    <w:multiLevelType w:val="hybridMultilevel"/>
    <w:tmpl w:val="AE4AD0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EDB66A4"/>
    <w:multiLevelType w:val="hybridMultilevel"/>
    <w:tmpl w:val="F2900ADA"/>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F443651"/>
    <w:multiLevelType w:val="hybridMultilevel"/>
    <w:tmpl w:val="817CFAFA"/>
    <w:lvl w:ilvl="0" w:tplc="8C16CC16">
      <w:start w:val="1"/>
      <w:numFmt w:val="bullet"/>
      <w:lvlText w:val="d"/>
      <w:lvlJc w:val="left"/>
      <w:pPr>
        <w:ind w:left="720" w:hanging="360"/>
      </w:pPr>
      <w:rPr>
        <w:rFonts w:ascii="Calibri" w:hAnsi="Calibri" w:hint="default"/>
        <w:b/>
        <w:bCs/>
        <w:color w:val="FF6699"/>
        <w:sz w:val="20"/>
        <w:szCs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57500930">
    <w:abstractNumId w:val="11"/>
  </w:num>
  <w:num w:numId="2" w16cid:durableId="1742096948">
    <w:abstractNumId w:val="0"/>
  </w:num>
  <w:num w:numId="3" w16cid:durableId="346911883">
    <w:abstractNumId w:val="17"/>
  </w:num>
  <w:num w:numId="4" w16cid:durableId="1190803872">
    <w:abstractNumId w:val="14"/>
  </w:num>
  <w:num w:numId="5" w16cid:durableId="276835889">
    <w:abstractNumId w:val="5"/>
  </w:num>
  <w:num w:numId="6" w16cid:durableId="549608114">
    <w:abstractNumId w:val="10"/>
  </w:num>
  <w:num w:numId="7" w16cid:durableId="1659185174">
    <w:abstractNumId w:val="28"/>
  </w:num>
  <w:num w:numId="8" w16cid:durableId="1553351297">
    <w:abstractNumId w:val="3"/>
  </w:num>
  <w:num w:numId="9" w16cid:durableId="1772818284">
    <w:abstractNumId w:val="23"/>
  </w:num>
  <w:num w:numId="10" w16cid:durableId="191765520">
    <w:abstractNumId w:val="26"/>
  </w:num>
  <w:num w:numId="11" w16cid:durableId="712270028">
    <w:abstractNumId w:val="8"/>
  </w:num>
  <w:num w:numId="12" w16cid:durableId="831066193">
    <w:abstractNumId w:val="15"/>
  </w:num>
  <w:num w:numId="13" w16cid:durableId="264268278">
    <w:abstractNumId w:val="18"/>
  </w:num>
  <w:num w:numId="14" w16cid:durableId="1243489533">
    <w:abstractNumId w:val="7"/>
  </w:num>
  <w:num w:numId="15" w16cid:durableId="1793009770">
    <w:abstractNumId w:val="9"/>
  </w:num>
  <w:num w:numId="16" w16cid:durableId="7413421">
    <w:abstractNumId w:val="1"/>
  </w:num>
  <w:num w:numId="17" w16cid:durableId="1984459600">
    <w:abstractNumId w:val="22"/>
  </w:num>
  <w:num w:numId="18" w16cid:durableId="1400975955">
    <w:abstractNumId w:val="20"/>
  </w:num>
  <w:num w:numId="19" w16cid:durableId="1418821038">
    <w:abstractNumId w:val="19"/>
  </w:num>
  <w:num w:numId="20" w16cid:durableId="784621663">
    <w:abstractNumId w:val="25"/>
  </w:num>
  <w:num w:numId="21" w16cid:durableId="121384590">
    <w:abstractNumId w:val="13"/>
  </w:num>
  <w:num w:numId="22" w16cid:durableId="607470340">
    <w:abstractNumId w:val="12"/>
  </w:num>
  <w:num w:numId="23" w16cid:durableId="1538928975">
    <w:abstractNumId w:val="21"/>
  </w:num>
  <w:num w:numId="24" w16cid:durableId="1955940770">
    <w:abstractNumId w:val="29"/>
  </w:num>
  <w:num w:numId="25" w16cid:durableId="67043668">
    <w:abstractNumId w:val="6"/>
  </w:num>
  <w:num w:numId="26" w16cid:durableId="70003165">
    <w:abstractNumId w:val="4"/>
  </w:num>
  <w:num w:numId="27" w16cid:durableId="1272938183">
    <w:abstractNumId w:val="27"/>
  </w:num>
  <w:num w:numId="28" w16cid:durableId="1193763027">
    <w:abstractNumId w:val="16"/>
  </w:num>
  <w:num w:numId="29" w16cid:durableId="1748771542">
    <w:abstractNumId w:val="2"/>
  </w:num>
  <w:num w:numId="30" w16cid:durableId="426657475">
    <w:abstractNumId w:val="24"/>
  </w:num>
  <w:num w:numId="31" w16cid:durableId="2105110221">
    <w:abstractNumId w:val="25"/>
  </w:num>
  <w:num w:numId="32" w16cid:durableId="17430244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0215"/>
    <w:rsid w:val="00001A8C"/>
    <w:rsid w:val="000036A1"/>
    <w:rsid w:val="000136DA"/>
    <w:rsid w:val="00013B7D"/>
    <w:rsid w:val="00017857"/>
    <w:rsid w:val="00021DF9"/>
    <w:rsid w:val="00022564"/>
    <w:rsid w:val="00022F77"/>
    <w:rsid w:val="000245BC"/>
    <w:rsid w:val="00027D72"/>
    <w:rsid w:val="0003160F"/>
    <w:rsid w:val="00031AC4"/>
    <w:rsid w:val="00031CA7"/>
    <w:rsid w:val="0003370D"/>
    <w:rsid w:val="00034532"/>
    <w:rsid w:val="00036005"/>
    <w:rsid w:val="0004100E"/>
    <w:rsid w:val="0004265E"/>
    <w:rsid w:val="00044C5C"/>
    <w:rsid w:val="00045578"/>
    <w:rsid w:val="0005247C"/>
    <w:rsid w:val="00053803"/>
    <w:rsid w:val="00062450"/>
    <w:rsid w:val="00063AB4"/>
    <w:rsid w:val="0007487C"/>
    <w:rsid w:val="000768A4"/>
    <w:rsid w:val="00081892"/>
    <w:rsid w:val="00085676"/>
    <w:rsid w:val="00086453"/>
    <w:rsid w:val="0008715A"/>
    <w:rsid w:val="00092339"/>
    <w:rsid w:val="00094CAB"/>
    <w:rsid w:val="0009608A"/>
    <w:rsid w:val="000A006B"/>
    <w:rsid w:val="000A0392"/>
    <w:rsid w:val="000A0E78"/>
    <w:rsid w:val="000A1B4B"/>
    <w:rsid w:val="000A37C4"/>
    <w:rsid w:val="000A5B36"/>
    <w:rsid w:val="000B2F0C"/>
    <w:rsid w:val="000B338F"/>
    <w:rsid w:val="000C0387"/>
    <w:rsid w:val="000C27B7"/>
    <w:rsid w:val="000C3312"/>
    <w:rsid w:val="000C3BC1"/>
    <w:rsid w:val="000C432B"/>
    <w:rsid w:val="000D038E"/>
    <w:rsid w:val="000D1029"/>
    <w:rsid w:val="000D766F"/>
    <w:rsid w:val="000E2DBB"/>
    <w:rsid w:val="000E5E19"/>
    <w:rsid w:val="000E6E75"/>
    <w:rsid w:val="000E7249"/>
    <w:rsid w:val="000E7549"/>
    <w:rsid w:val="000F6123"/>
    <w:rsid w:val="000F6C5F"/>
    <w:rsid w:val="000F778D"/>
    <w:rsid w:val="00102165"/>
    <w:rsid w:val="00106AFB"/>
    <w:rsid w:val="00111CE0"/>
    <w:rsid w:val="001167A8"/>
    <w:rsid w:val="00120EC2"/>
    <w:rsid w:val="00124DD0"/>
    <w:rsid w:val="00130AC1"/>
    <w:rsid w:val="001312AA"/>
    <w:rsid w:val="00131706"/>
    <w:rsid w:val="001319B0"/>
    <w:rsid w:val="001320A1"/>
    <w:rsid w:val="0013594E"/>
    <w:rsid w:val="0014149A"/>
    <w:rsid w:val="00141670"/>
    <w:rsid w:val="00141B53"/>
    <w:rsid w:val="00150B1D"/>
    <w:rsid w:val="001518DD"/>
    <w:rsid w:val="00152A1B"/>
    <w:rsid w:val="00154DB4"/>
    <w:rsid w:val="00154E18"/>
    <w:rsid w:val="00155599"/>
    <w:rsid w:val="001557DD"/>
    <w:rsid w:val="00160BA8"/>
    <w:rsid w:val="00162643"/>
    <w:rsid w:val="00170AD9"/>
    <w:rsid w:val="00176E6F"/>
    <w:rsid w:val="00177C12"/>
    <w:rsid w:val="00181421"/>
    <w:rsid w:val="00190C55"/>
    <w:rsid w:val="00191D44"/>
    <w:rsid w:val="00192D06"/>
    <w:rsid w:val="00193B50"/>
    <w:rsid w:val="00196EDF"/>
    <w:rsid w:val="0019729D"/>
    <w:rsid w:val="001A0337"/>
    <w:rsid w:val="001A67CE"/>
    <w:rsid w:val="001B13F5"/>
    <w:rsid w:val="001B2668"/>
    <w:rsid w:val="001B5787"/>
    <w:rsid w:val="001B64D4"/>
    <w:rsid w:val="001B6F18"/>
    <w:rsid w:val="001C44D9"/>
    <w:rsid w:val="001C451C"/>
    <w:rsid w:val="001C7237"/>
    <w:rsid w:val="001C7656"/>
    <w:rsid w:val="001D467D"/>
    <w:rsid w:val="001D6A81"/>
    <w:rsid w:val="001D6CCE"/>
    <w:rsid w:val="001D7D7E"/>
    <w:rsid w:val="001E0F6A"/>
    <w:rsid w:val="001E19C7"/>
    <w:rsid w:val="001E39D6"/>
    <w:rsid w:val="001E7277"/>
    <w:rsid w:val="001F2333"/>
    <w:rsid w:val="001F3A42"/>
    <w:rsid w:val="00204DFB"/>
    <w:rsid w:val="002050A6"/>
    <w:rsid w:val="00206CC2"/>
    <w:rsid w:val="00207A9D"/>
    <w:rsid w:val="00210D87"/>
    <w:rsid w:val="00212FFE"/>
    <w:rsid w:val="00215A87"/>
    <w:rsid w:val="00215C96"/>
    <w:rsid w:val="00220030"/>
    <w:rsid w:val="00220749"/>
    <w:rsid w:val="002210A5"/>
    <w:rsid w:val="002227D0"/>
    <w:rsid w:val="00224673"/>
    <w:rsid w:val="00224C35"/>
    <w:rsid w:val="00226230"/>
    <w:rsid w:val="00226A77"/>
    <w:rsid w:val="00234BC5"/>
    <w:rsid w:val="00235A63"/>
    <w:rsid w:val="00240A20"/>
    <w:rsid w:val="002415A8"/>
    <w:rsid w:val="00245DD8"/>
    <w:rsid w:val="002460FF"/>
    <w:rsid w:val="002462A2"/>
    <w:rsid w:val="00246441"/>
    <w:rsid w:val="002603EE"/>
    <w:rsid w:val="0026047B"/>
    <w:rsid w:val="00267212"/>
    <w:rsid w:val="00270E66"/>
    <w:rsid w:val="002718DF"/>
    <w:rsid w:val="00272F21"/>
    <w:rsid w:val="00273660"/>
    <w:rsid w:val="00274F37"/>
    <w:rsid w:val="00282665"/>
    <w:rsid w:val="00283703"/>
    <w:rsid w:val="00286876"/>
    <w:rsid w:val="002869E6"/>
    <w:rsid w:val="00287815"/>
    <w:rsid w:val="00290B49"/>
    <w:rsid w:val="0029308C"/>
    <w:rsid w:val="0029425E"/>
    <w:rsid w:val="00294FB0"/>
    <w:rsid w:val="002973BA"/>
    <w:rsid w:val="0029786F"/>
    <w:rsid w:val="002A0AD8"/>
    <w:rsid w:val="002A7838"/>
    <w:rsid w:val="002B1F6B"/>
    <w:rsid w:val="002B3238"/>
    <w:rsid w:val="002B47BB"/>
    <w:rsid w:val="002B4B6D"/>
    <w:rsid w:val="002C087F"/>
    <w:rsid w:val="002C166D"/>
    <w:rsid w:val="002C2361"/>
    <w:rsid w:val="002C30B1"/>
    <w:rsid w:val="002D46B6"/>
    <w:rsid w:val="002E0CA9"/>
    <w:rsid w:val="002E2DD2"/>
    <w:rsid w:val="002E65DC"/>
    <w:rsid w:val="002F090A"/>
    <w:rsid w:val="00300044"/>
    <w:rsid w:val="00300ADA"/>
    <w:rsid w:val="003020DB"/>
    <w:rsid w:val="00302F15"/>
    <w:rsid w:val="00303E9D"/>
    <w:rsid w:val="003045B1"/>
    <w:rsid w:val="003062F9"/>
    <w:rsid w:val="00306965"/>
    <w:rsid w:val="0031314B"/>
    <w:rsid w:val="003149C8"/>
    <w:rsid w:val="0033365D"/>
    <w:rsid w:val="0034019E"/>
    <w:rsid w:val="00344661"/>
    <w:rsid w:val="00344E25"/>
    <w:rsid w:val="00345745"/>
    <w:rsid w:val="00345EF5"/>
    <w:rsid w:val="00347B7E"/>
    <w:rsid w:val="003523F7"/>
    <w:rsid w:val="0035690B"/>
    <w:rsid w:val="00360D1F"/>
    <w:rsid w:val="003611B1"/>
    <w:rsid w:val="00361EC2"/>
    <w:rsid w:val="003626E0"/>
    <w:rsid w:val="003671FD"/>
    <w:rsid w:val="003676E1"/>
    <w:rsid w:val="00373CB6"/>
    <w:rsid w:val="00374EB5"/>
    <w:rsid w:val="003764A9"/>
    <w:rsid w:val="0038012A"/>
    <w:rsid w:val="0038408C"/>
    <w:rsid w:val="0038747C"/>
    <w:rsid w:val="00387AE3"/>
    <w:rsid w:val="00397003"/>
    <w:rsid w:val="003A1696"/>
    <w:rsid w:val="003A2964"/>
    <w:rsid w:val="003A46F2"/>
    <w:rsid w:val="003A6396"/>
    <w:rsid w:val="003B009C"/>
    <w:rsid w:val="003B1440"/>
    <w:rsid w:val="003B3C5A"/>
    <w:rsid w:val="003B5AE2"/>
    <w:rsid w:val="003B66BD"/>
    <w:rsid w:val="003C1871"/>
    <w:rsid w:val="003C5149"/>
    <w:rsid w:val="003C7710"/>
    <w:rsid w:val="003D11D0"/>
    <w:rsid w:val="003D5652"/>
    <w:rsid w:val="003D6F71"/>
    <w:rsid w:val="003D73CF"/>
    <w:rsid w:val="003D7834"/>
    <w:rsid w:val="003D791E"/>
    <w:rsid w:val="003E090C"/>
    <w:rsid w:val="003E091F"/>
    <w:rsid w:val="003E0A7E"/>
    <w:rsid w:val="003E4026"/>
    <w:rsid w:val="003E49D4"/>
    <w:rsid w:val="003E6780"/>
    <w:rsid w:val="003F0209"/>
    <w:rsid w:val="003F5E3F"/>
    <w:rsid w:val="0040115C"/>
    <w:rsid w:val="00401C64"/>
    <w:rsid w:val="00401CB9"/>
    <w:rsid w:val="00402AAE"/>
    <w:rsid w:val="00402C3D"/>
    <w:rsid w:val="0040362A"/>
    <w:rsid w:val="00404CA5"/>
    <w:rsid w:val="00406A23"/>
    <w:rsid w:val="00413196"/>
    <w:rsid w:val="00413291"/>
    <w:rsid w:val="0042084A"/>
    <w:rsid w:val="00430053"/>
    <w:rsid w:val="00430157"/>
    <w:rsid w:val="00433E49"/>
    <w:rsid w:val="00434C10"/>
    <w:rsid w:val="004363B4"/>
    <w:rsid w:val="004372F5"/>
    <w:rsid w:val="0044050F"/>
    <w:rsid w:val="00444DA4"/>
    <w:rsid w:val="00444F6D"/>
    <w:rsid w:val="00447907"/>
    <w:rsid w:val="004506D3"/>
    <w:rsid w:val="00453502"/>
    <w:rsid w:val="004544BD"/>
    <w:rsid w:val="0046179E"/>
    <w:rsid w:val="00462798"/>
    <w:rsid w:val="004700A4"/>
    <w:rsid w:val="0047288D"/>
    <w:rsid w:val="004732C1"/>
    <w:rsid w:val="00475D3D"/>
    <w:rsid w:val="00481CA9"/>
    <w:rsid w:val="004843DF"/>
    <w:rsid w:val="0049044F"/>
    <w:rsid w:val="00491B88"/>
    <w:rsid w:val="00493ADC"/>
    <w:rsid w:val="00494722"/>
    <w:rsid w:val="00494AC1"/>
    <w:rsid w:val="00494CAF"/>
    <w:rsid w:val="00495D2C"/>
    <w:rsid w:val="004A703F"/>
    <w:rsid w:val="004B1C7E"/>
    <w:rsid w:val="004B1F11"/>
    <w:rsid w:val="004B3C41"/>
    <w:rsid w:val="004B5D7E"/>
    <w:rsid w:val="004C15C0"/>
    <w:rsid w:val="004C21B6"/>
    <w:rsid w:val="004C2FE9"/>
    <w:rsid w:val="004C33EC"/>
    <w:rsid w:val="004C778A"/>
    <w:rsid w:val="004D1B59"/>
    <w:rsid w:val="004D4114"/>
    <w:rsid w:val="004E13D6"/>
    <w:rsid w:val="004E1534"/>
    <w:rsid w:val="004E2555"/>
    <w:rsid w:val="004E59EE"/>
    <w:rsid w:val="004E5D06"/>
    <w:rsid w:val="004F2A7C"/>
    <w:rsid w:val="004F3D16"/>
    <w:rsid w:val="004F6A54"/>
    <w:rsid w:val="004F6E49"/>
    <w:rsid w:val="0050159A"/>
    <w:rsid w:val="00501FB8"/>
    <w:rsid w:val="005021F5"/>
    <w:rsid w:val="005073C2"/>
    <w:rsid w:val="00511772"/>
    <w:rsid w:val="00512946"/>
    <w:rsid w:val="00517C76"/>
    <w:rsid w:val="00521292"/>
    <w:rsid w:val="00521B5A"/>
    <w:rsid w:val="005308EB"/>
    <w:rsid w:val="00530B28"/>
    <w:rsid w:val="00531A96"/>
    <w:rsid w:val="00532F32"/>
    <w:rsid w:val="005331E6"/>
    <w:rsid w:val="005334B2"/>
    <w:rsid w:val="00535E54"/>
    <w:rsid w:val="005360C4"/>
    <w:rsid w:val="00543FEF"/>
    <w:rsid w:val="00544048"/>
    <w:rsid w:val="0055331C"/>
    <w:rsid w:val="00554927"/>
    <w:rsid w:val="00556809"/>
    <w:rsid w:val="005573E2"/>
    <w:rsid w:val="00557734"/>
    <w:rsid w:val="00557A94"/>
    <w:rsid w:val="00561722"/>
    <w:rsid w:val="005668F9"/>
    <w:rsid w:val="005673F5"/>
    <w:rsid w:val="00567E80"/>
    <w:rsid w:val="0057410C"/>
    <w:rsid w:val="005771F1"/>
    <w:rsid w:val="00577D93"/>
    <w:rsid w:val="00580FB9"/>
    <w:rsid w:val="005837DE"/>
    <w:rsid w:val="00583D49"/>
    <w:rsid w:val="00585F7F"/>
    <w:rsid w:val="005862AB"/>
    <w:rsid w:val="00587871"/>
    <w:rsid w:val="00590294"/>
    <w:rsid w:val="00591FE9"/>
    <w:rsid w:val="00593A8F"/>
    <w:rsid w:val="005972C0"/>
    <w:rsid w:val="00597F87"/>
    <w:rsid w:val="005A1571"/>
    <w:rsid w:val="005A3C4F"/>
    <w:rsid w:val="005A486D"/>
    <w:rsid w:val="005A52B9"/>
    <w:rsid w:val="005A66C5"/>
    <w:rsid w:val="005A7C00"/>
    <w:rsid w:val="005B00E5"/>
    <w:rsid w:val="005B1060"/>
    <w:rsid w:val="005B2948"/>
    <w:rsid w:val="005B3E2E"/>
    <w:rsid w:val="005B3EBB"/>
    <w:rsid w:val="005B5056"/>
    <w:rsid w:val="005B5198"/>
    <w:rsid w:val="005B6590"/>
    <w:rsid w:val="005C1602"/>
    <w:rsid w:val="005C27E4"/>
    <w:rsid w:val="005C4C7C"/>
    <w:rsid w:val="005C649F"/>
    <w:rsid w:val="005D0424"/>
    <w:rsid w:val="005D14AE"/>
    <w:rsid w:val="005D170A"/>
    <w:rsid w:val="005D1CF7"/>
    <w:rsid w:val="005D3C7E"/>
    <w:rsid w:val="005D4308"/>
    <w:rsid w:val="005D7C18"/>
    <w:rsid w:val="005E342F"/>
    <w:rsid w:val="005E3D16"/>
    <w:rsid w:val="005E62DF"/>
    <w:rsid w:val="005E780E"/>
    <w:rsid w:val="005F1BE4"/>
    <w:rsid w:val="005F56C6"/>
    <w:rsid w:val="00604B7F"/>
    <w:rsid w:val="00607D9B"/>
    <w:rsid w:val="00611425"/>
    <w:rsid w:val="006138D4"/>
    <w:rsid w:val="00614D94"/>
    <w:rsid w:val="0062000D"/>
    <w:rsid w:val="0062203F"/>
    <w:rsid w:val="00623CFC"/>
    <w:rsid w:val="006253E9"/>
    <w:rsid w:val="006268CF"/>
    <w:rsid w:val="0062693B"/>
    <w:rsid w:val="00630175"/>
    <w:rsid w:val="006371D7"/>
    <w:rsid w:val="00637AFE"/>
    <w:rsid w:val="006430D3"/>
    <w:rsid w:val="0065006B"/>
    <w:rsid w:val="00650BB7"/>
    <w:rsid w:val="0065146F"/>
    <w:rsid w:val="00653EF1"/>
    <w:rsid w:val="00655322"/>
    <w:rsid w:val="00660828"/>
    <w:rsid w:val="00661F0B"/>
    <w:rsid w:val="00665DAD"/>
    <w:rsid w:val="0066634E"/>
    <w:rsid w:val="00670291"/>
    <w:rsid w:val="00674293"/>
    <w:rsid w:val="006759DF"/>
    <w:rsid w:val="00676124"/>
    <w:rsid w:val="0068261D"/>
    <w:rsid w:val="00683920"/>
    <w:rsid w:val="006924CE"/>
    <w:rsid w:val="00697208"/>
    <w:rsid w:val="006A002F"/>
    <w:rsid w:val="006A0FF3"/>
    <w:rsid w:val="006A37A1"/>
    <w:rsid w:val="006A3C99"/>
    <w:rsid w:val="006A4A63"/>
    <w:rsid w:val="006A5B7C"/>
    <w:rsid w:val="006B075B"/>
    <w:rsid w:val="006B4E0C"/>
    <w:rsid w:val="006B71EF"/>
    <w:rsid w:val="006C441D"/>
    <w:rsid w:val="006C5DA2"/>
    <w:rsid w:val="006D2D99"/>
    <w:rsid w:val="006E474C"/>
    <w:rsid w:val="006E6296"/>
    <w:rsid w:val="006E71B8"/>
    <w:rsid w:val="006E7200"/>
    <w:rsid w:val="006E7B13"/>
    <w:rsid w:val="006E7E32"/>
    <w:rsid w:val="006F05A7"/>
    <w:rsid w:val="006F2B93"/>
    <w:rsid w:val="006F43E1"/>
    <w:rsid w:val="006F4844"/>
    <w:rsid w:val="006F6089"/>
    <w:rsid w:val="00706C49"/>
    <w:rsid w:val="007076F6"/>
    <w:rsid w:val="00710DD9"/>
    <w:rsid w:val="00713627"/>
    <w:rsid w:val="00713BFC"/>
    <w:rsid w:val="00713D62"/>
    <w:rsid w:val="00717D3F"/>
    <w:rsid w:val="00720278"/>
    <w:rsid w:val="00720D09"/>
    <w:rsid w:val="00720E52"/>
    <w:rsid w:val="00721659"/>
    <w:rsid w:val="007222E0"/>
    <w:rsid w:val="00723BA3"/>
    <w:rsid w:val="00727126"/>
    <w:rsid w:val="00727A8F"/>
    <w:rsid w:val="0073672C"/>
    <w:rsid w:val="0074226E"/>
    <w:rsid w:val="00742558"/>
    <w:rsid w:val="00743E3D"/>
    <w:rsid w:val="00747854"/>
    <w:rsid w:val="0075443D"/>
    <w:rsid w:val="00762524"/>
    <w:rsid w:val="00762DDB"/>
    <w:rsid w:val="00771F83"/>
    <w:rsid w:val="007724CA"/>
    <w:rsid w:val="007726A4"/>
    <w:rsid w:val="00772C77"/>
    <w:rsid w:val="00773CA9"/>
    <w:rsid w:val="007765B4"/>
    <w:rsid w:val="007839C7"/>
    <w:rsid w:val="00783DA3"/>
    <w:rsid w:val="00785AF7"/>
    <w:rsid w:val="00786374"/>
    <w:rsid w:val="00786B02"/>
    <w:rsid w:val="0078746D"/>
    <w:rsid w:val="00791600"/>
    <w:rsid w:val="007933EA"/>
    <w:rsid w:val="00793F44"/>
    <w:rsid w:val="007940D3"/>
    <w:rsid w:val="00795386"/>
    <w:rsid w:val="00795B41"/>
    <w:rsid w:val="00796FA3"/>
    <w:rsid w:val="007A2A04"/>
    <w:rsid w:val="007A3621"/>
    <w:rsid w:val="007A5827"/>
    <w:rsid w:val="007A6029"/>
    <w:rsid w:val="007B1117"/>
    <w:rsid w:val="007B311A"/>
    <w:rsid w:val="007C36EB"/>
    <w:rsid w:val="007C45F5"/>
    <w:rsid w:val="007C59D8"/>
    <w:rsid w:val="007C614A"/>
    <w:rsid w:val="007C6DD3"/>
    <w:rsid w:val="007D39DE"/>
    <w:rsid w:val="007D591E"/>
    <w:rsid w:val="007E0215"/>
    <w:rsid w:val="007E225F"/>
    <w:rsid w:val="007E6648"/>
    <w:rsid w:val="007F03D9"/>
    <w:rsid w:val="007F5AD4"/>
    <w:rsid w:val="007F62EA"/>
    <w:rsid w:val="007F6431"/>
    <w:rsid w:val="007F68DD"/>
    <w:rsid w:val="007F71C3"/>
    <w:rsid w:val="008019C4"/>
    <w:rsid w:val="00802DA5"/>
    <w:rsid w:val="00805540"/>
    <w:rsid w:val="0080786F"/>
    <w:rsid w:val="00810AAC"/>
    <w:rsid w:val="008129BE"/>
    <w:rsid w:val="0081662C"/>
    <w:rsid w:val="008172EB"/>
    <w:rsid w:val="00821E50"/>
    <w:rsid w:val="0082321B"/>
    <w:rsid w:val="00826920"/>
    <w:rsid w:val="008302B4"/>
    <w:rsid w:val="00830971"/>
    <w:rsid w:val="00830E0C"/>
    <w:rsid w:val="008319BB"/>
    <w:rsid w:val="008362D3"/>
    <w:rsid w:val="00840566"/>
    <w:rsid w:val="00840D74"/>
    <w:rsid w:val="008441BD"/>
    <w:rsid w:val="00853086"/>
    <w:rsid w:val="00856EA2"/>
    <w:rsid w:val="00860778"/>
    <w:rsid w:val="00861913"/>
    <w:rsid w:val="008640BD"/>
    <w:rsid w:val="008659F8"/>
    <w:rsid w:val="00870D5F"/>
    <w:rsid w:val="008733EC"/>
    <w:rsid w:val="00874ACA"/>
    <w:rsid w:val="00874E5D"/>
    <w:rsid w:val="00876889"/>
    <w:rsid w:val="00876C97"/>
    <w:rsid w:val="00884A8E"/>
    <w:rsid w:val="008904F6"/>
    <w:rsid w:val="00892850"/>
    <w:rsid w:val="0089285C"/>
    <w:rsid w:val="00892DD3"/>
    <w:rsid w:val="00893448"/>
    <w:rsid w:val="008A051E"/>
    <w:rsid w:val="008A090B"/>
    <w:rsid w:val="008A23DA"/>
    <w:rsid w:val="008A5F0C"/>
    <w:rsid w:val="008B04E0"/>
    <w:rsid w:val="008B375F"/>
    <w:rsid w:val="008B4F8A"/>
    <w:rsid w:val="008B550E"/>
    <w:rsid w:val="008B631B"/>
    <w:rsid w:val="008B6D29"/>
    <w:rsid w:val="008B73FF"/>
    <w:rsid w:val="008C0AEE"/>
    <w:rsid w:val="008C1AD7"/>
    <w:rsid w:val="008C62E7"/>
    <w:rsid w:val="008D0E57"/>
    <w:rsid w:val="008D26AF"/>
    <w:rsid w:val="008D71EE"/>
    <w:rsid w:val="008E16A1"/>
    <w:rsid w:val="008E2A4E"/>
    <w:rsid w:val="008E3177"/>
    <w:rsid w:val="008E5930"/>
    <w:rsid w:val="008E7C0C"/>
    <w:rsid w:val="008E7C19"/>
    <w:rsid w:val="008F0A11"/>
    <w:rsid w:val="008F17B1"/>
    <w:rsid w:val="009010EE"/>
    <w:rsid w:val="009038C7"/>
    <w:rsid w:val="009064CE"/>
    <w:rsid w:val="00906CF1"/>
    <w:rsid w:val="00907D01"/>
    <w:rsid w:val="00911BEB"/>
    <w:rsid w:val="009131CD"/>
    <w:rsid w:val="009139BE"/>
    <w:rsid w:val="00916377"/>
    <w:rsid w:val="00917B8C"/>
    <w:rsid w:val="009210F4"/>
    <w:rsid w:val="00922239"/>
    <w:rsid w:val="009265DD"/>
    <w:rsid w:val="00926722"/>
    <w:rsid w:val="009334BA"/>
    <w:rsid w:val="00940470"/>
    <w:rsid w:val="00942AC4"/>
    <w:rsid w:val="00944920"/>
    <w:rsid w:val="0094499E"/>
    <w:rsid w:val="00944E53"/>
    <w:rsid w:val="00946460"/>
    <w:rsid w:val="00952CAA"/>
    <w:rsid w:val="00953BC3"/>
    <w:rsid w:val="009541DC"/>
    <w:rsid w:val="009560FB"/>
    <w:rsid w:val="009563E0"/>
    <w:rsid w:val="009565E1"/>
    <w:rsid w:val="00957CCD"/>
    <w:rsid w:val="009602C5"/>
    <w:rsid w:val="009618A0"/>
    <w:rsid w:val="00965F0E"/>
    <w:rsid w:val="009664B9"/>
    <w:rsid w:val="009675A8"/>
    <w:rsid w:val="00967C17"/>
    <w:rsid w:val="00972D0F"/>
    <w:rsid w:val="00973C3A"/>
    <w:rsid w:val="00974150"/>
    <w:rsid w:val="0097490B"/>
    <w:rsid w:val="00986E0E"/>
    <w:rsid w:val="00987DA4"/>
    <w:rsid w:val="009A4370"/>
    <w:rsid w:val="009A60FA"/>
    <w:rsid w:val="009A6606"/>
    <w:rsid w:val="009A6D02"/>
    <w:rsid w:val="009B22BB"/>
    <w:rsid w:val="009B56C1"/>
    <w:rsid w:val="009C3C88"/>
    <w:rsid w:val="009C5728"/>
    <w:rsid w:val="009D1407"/>
    <w:rsid w:val="009D3F32"/>
    <w:rsid w:val="009D432C"/>
    <w:rsid w:val="009D43F4"/>
    <w:rsid w:val="009D5DB6"/>
    <w:rsid w:val="009D5F5A"/>
    <w:rsid w:val="009D7A48"/>
    <w:rsid w:val="009D7C07"/>
    <w:rsid w:val="009E16F9"/>
    <w:rsid w:val="009E5818"/>
    <w:rsid w:val="009F2199"/>
    <w:rsid w:val="00A003CC"/>
    <w:rsid w:val="00A01A9C"/>
    <w:rsid w:val="00A01C09"/>
    <w:rsid w:val="00A02ABF"/>
    <w:rsid w:val="00A031EE"/>
    <w:rsid w:val="00A0322B"/>
    <w:rsid w:val="00A03A37"/>
    <w:rsid w:val="00A052D1"/>
    <w:rsid w:val="00A169BF"/>
    <w:rsid w:val="00A31F0C"/>
    <w:rsid w:val="00A435DE"/>
    <w:rsid w:val="00A43751"/>
    <w:rsid w:val="00A43BC6"/>
    <w:rsid w:val="00A43C54"/>
    <w:rsid w:val="00A5174F"/>
    <w:rsid w:val="00A51EF2"/>
    <w:rsid w:val="00A52024"/>
    <w:rsid w:val="00A5251F"/>
    <w:rsid w:val="00A55DC7"/>
    <w:rsid w:val="00A5609E"/>
    <w:rsid w:val="00A6148C"/>
    <w:rsid w:val="00A6197C"/>
    <w:rsid w:val="00A633C7"/>
    <w:rsid w:val="00A63C79"/>
    <w:rsid w:val="00A65B47"/>
    <w:rsid w:val="00A663E6"/>
    <w:rsid w:val="00A666DC"/>
    <w:rsid w:val="00A666E4"/>
    <w:rsid w:val="00A716AF"/>
    <w:rsid w:val="00A724AB"/>
    <w:rsid w:val="00A729F3"/>
    <w:rsid w:val="00A7444F"/>
    <w:rsid w:val="00A75650"/>
    <w:rsid w:val="00A769AD"/>
    <w:rsid w:val="00A8045E"/>
    <w:rsid w:val="00A8725D"/>
    <w:rsid w:val="00A91FD5"/>
    <w:rsid w:val="00A93341"/>
    <w:rsid w:val="00A9377D"/>
    <w:rsid w:val="00A94B79"/>
    <w:rsid w:val="00A9567A"/>
    <w:rsid w:val="00A957D7"/>
    <w:rsid w:val="00A97724"/>
    <w:rsid w:val="00AA08F7"/>
    <w:rsid w:val="00AA0C12"/>
    <w:rsid w:val="00AA3837"/>
    <w:rsid w:val="00AB0E1F"/>
    <w:rsid w:val="00AB13A1"/>
    <w:rsid w:val="00AB361B"/>
    <w:rsid w:val="00AB5CEF"/>
    <w:rsid w:val="00AB6251"/>
    <w:rsid w:val="00AC2BFF"/>
    <w:rsid w:val="00AC2EDF"/>
    <w:rsid w:val="00AC4807"/>
    <w:rsid w:val="00AC6152"/>
    <w:rsid w:val="00AC6A22"/>
    <w:rsid w:val="00AC762E"/>
    <w:rsid w:val="00AD2015"/>
    <w:rsid w:val="00AD2941"/>
    <w:rsid w:val="00AD29BF"/>
    <w:rsid w:val="00AD2D57"/>
    <w:rsid w:val="00AE0D76"/>
    <w:rsid w:val="00AE128A"/>
    <w:rsid w:val="00AE21AB"/>
    <w:rsid w:val="00AE2A0F"/>
    <w:rsid w:val="00AE4B04"/>
    <w:rsid w:val="00AF1864"/>
    <w:rsid w:val="00AF21A9"/>
    <w:rsid w:val="00AF3D5D"/>
    <w:rsid w:val="00AF4BE5"/>
    <w:rsid w:val="00AF7DF8"/>
    <w:rsid w:val="00B02777"/>
    <w:rsid w:val="00B039F5"/>
    <w:rsid w:val="00B05760"/>
    <w:rsid w:val="00B06274"/>
    <w:rsid w:val="00B11E12"/>
    <w:rsid w:val="00B136AF"/>
    <w:rsid w:val="00B15F75"/>
    <w:rsid w:val="00B16A40"/>
    <w:rsid w:val="00B279BC"/>
    <w:rsid w:val="00B31B6D"/>
    <w:rsid w:val="00B31F54"/>
    <w:rsid w:val="00B36A97"/>
    <w:rsid w:val="00B40F66"/>
    <w:rsid w:val="00B41313"/>
    <w:rsid w:val="00B43992"/>
    <w:rsid w:val="00B4498B"/>
    <w:rsid w:val="00B44E44"/>
    <w:rsid w:val="00B50066"/>
    <w:rsid w:val="00B51AD9"/>
    <w:rsid w:val="00B55EC4"/>
    <w:rsid w:val="00B55F0F"/>
    <w:rsid w:val="00B674CC"/>
    <w:rsid w:val="00B6753D"/>
    <w:rsid w:val="00B7028D"/>
    <w:rsid w:val="00B859DA"/>
    <w:rsid w:val="00B903FD"/>
    <w:rsid w:val="00B90806"/>
    <w:rsid w:val="00B97650"/>
    <w:rsid w:val="00B97EBE"/>
    <w:rsid w:val="00BA2870"/>
    <w:rsid w:val="00BA64BE"/>
    <w:rsid w:val="00BA6FA2"/>
    <w:rsid w:val="00BA748B"/>
    <w:rsid w:val="00BB0201"/>
    <w:rsid w:val="00BB123C"/>
    <w:rsid w:val="00BB1BC5"/>
    <w:rsid w:val="00BB3FD3"/>
    <w:rsid w:val="00BB4D9B"/>
    <w:rsid w:val="00BB5A06"/>
    <w:rsid w:val="00BB6AB5"/>
    <w:rsid w:val="00BB732B"/>
    <w:rsid w:val="00BB7802"/>
    <w:rsid w:val="00BC121A"/>
    <w:rsid w:val="00BC4E30"/>
    <w:rsid w:val="00BC5271"/>
    <w:rsid w:val="00BC5757"/>
    <w:rsid w:val="00BC6FDB"/>
    <w:rsid w:val="00BD18FA"/>
    <w:rsid w:val="00BD48AC"/>
    <w:rsid w:val="00BE3C72"/>
    <w:rsid w:val="00BE4218"/>
    <w:rsid w:val="00BE449A"/>
    <w:rsid w:val="00BE688D"/>
    <w:rsid w:val="00BE6EEC"/>
    <w:rsid w:val="00BE7857"/>
    <w:rsid w:val="00BF0D01"/>
    <w:rsid w:val="00BF204B"/>
    <w:rsid w:val="00BF314F"/>
    <w:rsid w:val="00BF39A9"/>
    <w:rsid w:val="00BF4255"/>
    <w:rsid w:val="00BF6F3D"/>
    <w:rsid w:val="00BF7A8F"/>
    <w:rsid w:val="00C007D7"/>
    <w:rsid w:val="00C017E9"/>
    <w:rsid w:val="00C01DD3"/>
    <w:rsid w:val="00C036DE"/>
    <w:rsid w:val="00C03C7A"/>
    <w:rsid w:val="00C041D6"/>
    <w:rsid w:val="00C04E8C"/>
    <w:rsid w:val="00C112F5"/>
    <w:rsid w:val="00C120AE"/>
    <w:rsid w:val="00C159A0"/>
    <w:rsid w:val="00C15A69"/>
    <w:rsid w:val="00C166D4"/>
    <w:rsid w:val="00C21B5F"/>
    <w:rsid w:val="00C21C00"/>
    <w:rsid w:val="00C247ED"/>
    <w:rsid w:val="00C25F8C"/>
    <w:rsid w:val="00C30F69"/>
    <w:rsid w:val="00C3129C"/>
    <w:rsid w:val="00C317AE"/>
    <w:rsid w:val="00C32913"/>
    <w:rsid w:val="00C343E4"/>
    <w:rsid w:val="00C36A59"/>
    <w:rsid w:val="00C40993"/>
    <w:rsid w:val="00C40DF1"/>
    <w:rsid w:val="00C43073"/>
    <w:rsid w:val="00C44187"/>
    <w:rsid w:val="00C457F8"/>
    <w:rsid w:val="00C5230D"/>
    <w:rsid w:val="00C5278F"/>
    <w:rsid w:val="00C54BB0"/>
    <w:rsid w:val="00C63190"/>
    <w:rsid w:val="00C73047"/>
    <w:rsid w:val="00C75F4A"/>
    <w:rsid w:val="00C767F6"/>
    <w:rsid w:val="00C7721C"/>
    <w:rsid w:val="00C816F0"/>
    <w:rsid w:val="00C82459"/>
    <w:rsid w:val="00C82DA5"/>
    <w:rsid w:val="00C835D3"/>
    <w:rsid w:val="00C8569E"/>
    <w:rsid w:val="00C86468"/>
    <w:rsid w:val="00C945D4"/>
    <w:rsid w:val="00CA11D6"/>
    <w:rsid w:val="00CA2375"/>
    <w:rsid w:val="00CA76B4"/>
    <w:rsid w:val="00CB34BB"/>
    <w:rsid w:val="00CB7D6C"/>
    <w:rsid w:val="00CC1154"/>
    <w:rsid w:val="00CC2A10"/>
    <w:rsid w:val="00CC6595"/>
    <w:rsid w:val="00CD31DC"/>
    <w:rsid w:val="00CD4600"/>
    <w:rsid w:val="00CD4601"/>
    <w:rsid w:val="00CD513D"/>
    <w:rsid w:val="00CE5167"/>
    <w:rsid w:val="00CE6668"/>
    <w:rsid w:val="00CF4B12"/>
    <w:rsid w:val="00CF4B83"/>
    <w:rsid w:val="00D01DE9"/>
    <w:rsid w:val="00D03E75"/>
    <w:rsid w:val="00D04254"/>
    <w:rsid w:val="00D06729"/>
    <w:rsid w:val="00D1067E"/>
    <w:rsid w:val="00D10EB4"/>
    <w:rsid w:val="00D20D6F"/>
    <w:rsid w:val="00D230CF"/>
    <w:rsid w:val="00D2724C"/>
    <w:rsid w:val="00D33CEC"/>
    <w:rsid w:val="00D34995"/>
    <w:rsid w:val="00D3609A"/>
    <w:rsid w:val="00D378B5"/>
    <w:rsid w:val="00D43AE5"/>
    <w:rsid w:val="00D43FCD"/>
    <w:rsid w:val="00D44315"/>
    <w:rsid w:val="00D54CD4"/>
    <w:rsid w:val="00D56201"/>
    <w:rsid w:val="00D56F84"/>
    <w:rsid w:val="00D64D87"/>
    <w:rsid w:val="00D6511D"/>
    <w:rsid w:val="00D717A8"/>
    <w:rsid w:val="00D723AB"/>
    <w:rsid w:val="00D76C40"/>
    <w:rsid w:val="00D76DBC"/>
    <w:rsid w:val="00D770E1"/>
    <w:rsid w:val="00D8225D"/>
    <w:rsid w:val="00D90C7B"/>
    <w:rsid w:val="00D90D54"/>
    <w:rsid w:val="00D928E3"/>
    <w:rsid w:val="00D94587"/>
    <w:rsid w:val="00D94E98"/>
    <w:rsid w:val="00D96F2A"/>
    <w:rsid w:val="00D97671"/>
    <w:rsid w:val="00D97D0C"/>
    <w:rsid w:val="00DA4D38"/>
    <w:rsid w:val="00DA5DBB"/>
    <w:rsid w:val="00DA5E9E"/>
    <w:rsid w:val="00DA7DA9"/>
    <w:rsid w:val="00DB0935"/>
    <w:rsid w:val="00DB4758"/>
    <w:rsid w:val="00DB51A7"/>
    <w:rsid w:val="00DB58DE"/>
    <w:rsid w:val="00DC023F"/>
    <w:rsid w:val="00DC1387"/>
    <w:rsid w:val="00DC6060"/>
    <w:rsid w:val="00DD1285"/>
    <w:rsid w:val="00DD2336"/>
    <w:rsid w:val="00DD36BF"/>
    <w:rsid w:val="00DD3728"/>
    <w:rsid w:val="00DD3A4B"/>
    <w:rsid w:val="00DD460B"/>
    <w:rsid w:val="00DD5717"/>
    <w:rsid w:val="00DD58F6"/>
    <w:rsid w:val="00DD6158"/>
    <w:rsid w:val="00DD67CA"/>
    <w:rsid w:val="00DD6CAC"/>
    <w:rsid w:val="00DD7123"/>
    <w:rsid w:val="00DD7B7D"/>
    <w:rsid w:val="00DE1089"/>
    <w:rsid w:val="00DF111C"/>
    <w:rsid w:val="00DF2F8B"/>
    <w:rsid w:val="00DF3F2C"/>
    <w:rsid w:val="00DF5390"/>
    <w:rsid w:val="00DF542C"/>
    <w:rsid w:val="00DF71F7"/>
    <w:rsid w:val="00E01D8C"/>
    <w:rsid w:val="00E0524D"/>
    <w:rsid w:val="00E057E0"/>
    <w:rsid w:val="00E07C1D"/>
    <w:rsid w:val="00E10322"/>
    <w:rsid w:val="00E10BB2"/>
    <w:rsid w:val="00E15253"/>
    <w:rsid w:val="00E15BF0"/>
    <w:rsid w:val="00E1731B"/>
    <w:rsid w:val="00E17E6C"/>
    <w:rsid w:val="00E2129F"/>
    <w:rsid w:val="00E22301"/>
    <w:rsid w:val="00E23817"/>
    <w:rsid w:val="00E25829"/>
    <w:rsid w:val="00E25B83"/>
    <w:rsid w:val="00E25CCB"/>
    <w:rsid w:val="00E25DBF"/>
    <w:rsid w:val="00E2608B"/>
    <w:rsid w:val="00E27F16"/>
    <w:rsid w:val="00E30E1F"/>
    <w:rsid w:val="00E3162A"/>
    <w:rsid w:val="00E3246B"/>
    <w:rsid w:val="00E3250B"/>
    <w:rsid w:val="00E35440"/>
    <w:rsid w:val="00E36597"/>
    <w:rsid w:val="00E376D6"/>
    <w:rsid w:val="00E378C7"/>
    <w:rsid w:val="00E37ECB"/>
    <w:rsid w:val="00E457E4"/>
    <w:rsid w:val="00E46260"/>
    <w:rsid w:val="00E50507"/>
    <w:rsid w:val="00E52F3E"/>
    <w:rsid w:val="00E55A21"/>
    <w:rsid w:val="00E62000"/>
    <w:rsid w:val="00E64E65"/>
    <w:rsid w:val="00E65EBC"/>
    <w:rsid w:val="00E719F0"/>
    <w:rsid w:val="00E71F76"/>
    <w:rsid w:val="00E72121"/>
    <w:rsid w:val="00E740C9"/>
    <w:rsid w:val="00E743E6"/>
    <w:rsid w:val="00E75244"/>
    <w:rsid w:val="00E77A55"/>
    <w:rsid w:val="00E77AB9"/>
    <w:rsid w:val="00E81750"/>
    <w:rsid w:val="00E8177E"/>
    <w:rsid w:val="00E84FA1"/>
    <w:rsid w:val="00E85770"/>
    <w:rsid w:val="00E8588C"/>
    <w:rsid w:val="00E873CC"/>
    <w:rsid w:val="00E91612"/>
    <w:rsid w:val="00E92257"/>
    <w:rsid w:val="00E93E9E"/>
    <w:rsid w:val="00E94D15"/>
    <w:rsid w:val="00E96F02"/>
    <w:rsid w:val="00E9789B"/>
    <w:rsid w:val="00E979DE"/>
    <w:rsid w:val="00EA01CC"/>
    <w:rsid w:val="00EA6A8D"/>
    <w:rsid w:val="00EA6CA3"/>
    <w:rsid w:val="00EA7ED6"/>
    <w:rsid w:val="00EB174E"/>
    <w:rsid w:val="00EB5AEC"/>
    <w:rsid w:val="00EC14D6"/>
    <w:rsid w:val="00EC46FD"/>
    <w:rsid w:val="00EC6346"/>
    <w:rsid w:val="00ED112D"/>
    <w:rsid w:val="00ED47D1"/>
    <w:rsid w:val="00ED5705"/>
    <w:rsid w:val="00ED5DB5"/>
    <w:rsid w:val="00ED671E"/>
    <w:rsid w:val="00EE0ACF"/>
    <w:rsid w:val="00EE1113"/>
    <w:rsid w:val="00EE4EE1"/>
    <w:rsid w:val="00EE6001"/>
    <w:rsid w:val="00EF52B0"/>
    <w:rsid w:val="00EF5AF2"/>
    <w:rsid w:val="00EF79FD"/>
    <w:rsid w:val="00F00C53"/>
    <w:rsid w:val="00F02B01"/>
    <w:rsid w:val="00F043BD"/>
    <w:rsid w:val="00F0704F"/>
    <w:rsid w:val="00F11E41"/>
    <w:rsid w:val="00F16538"/>
    <w:rsid w:val="00F17CD2"/>
    <w:rsid w:val="00F21459"/>
    <w:rsid w:val="00F22B35"/>
    <w:rsid w:val="00F23DE6"/>
    <w:rsid w:val="00F3449C"/>
    <w:rsid w:val="00F3471C"/>
    <w:rsid w:val="00F41761"/>
    <w:rsid w:val="00F42363"/>
    <w:rsid w:val="00F43355"/>
    <w:rsid w:val="00F43B27"/>
    <w:rsid w:val="00F44D34"/>
    <w:rsid w:val="00F466E2"/>
    <w:rsid w:val="00F4672C"/>
    <w:rsid w:val="00F47289"/>
    <w:rsid w:val="00F47662"/>
    <w:rsid w:val="00F52C12"/>
    <w:rsid w:val="00F563C8"/>
    <w:rsid w:val="00F56F1A"/>
    <w:rsid w:val="00F56F36"/>
    <w:rsid w:val="00F64D17"/>
    <w:rsid w:val="00F65778"/>
    <w:rsid w:val="00F6668C"/>
    <w:rsid w:val="00F671DC"/>
    <w:rsid w:val="00F67838"/>
    <w:rsid w:val="00F67D8A"/>
    <w:rsid w:val="00F7308D"/>
    <w:rsid w:val="00F734C3"/>
    <w:rsid w:val="00F73F31"/>
    <w:rsid w:val="00F74AD8"/>
    <w:rsid w:val="00F7698A"/>
    <w:rsid w:val="00F7739D"/>
    <w:rsid w:val="00F808D5"/>
    <w:rsid w:val="00F81A26"/>
    <w:rsid w:val="00F83B57"/>
    <w:rsid w:val="00F85CAD"/>
    <w:rsid w:val="00F85DF1"/>
    <w:rsid w:val="00F86471"/>
    <w:rsid w:val="00F87D16"/>
    <w:rsid w:val="00F90D5E"/>
    <w:rsid w:val="00F91042"/>
    <w:rsid w:val="00F93BC8"/>
    <w:rsid w:val="00F96659"/>
    <w:rsid w:val="00FA0260"/>
    <w:rsid w:val="00FA0C5B"/>
    <w:rsid w:val="00FA3BB2"/>
    <w:rsid w:val="00FA636C"/>
    <w:rsid w:val="00FA7955"/>
    <w:rsid w:val="00FB29A1"/>
    <w:rsid w:val="00FB2A9D"/>
    <w:rsid w:val="00FB4A7C"/>
    <w:rsid w:val="00FB4B6E"/>
    <w:rsid w:val="00FB64B1"/>
    <w:rsid w:val="00FC0661"/>
    <w:rsid w:val="00FC149D"/>
    <w:rsid w:val="00FC20E4"/>
    <w:rsid w:val="00FC3673"/>
    <w:rsid w:val="00FC436E"/>
    <w:rsid w:val="00FC7A0F"/>
    <w:rsid w:val="00FD4CB0"/>
    <w:rsid w:val="00FE2D54"/>
    <w:rsid w:val="00FE3811"/>
    <w:rsid w:val="00FE464F"/>
    <w:rsid w:val="00FF0682"/>
    <w:rsid w:val="00FF213E"/>
    <w:rsid w:val="00FF3C75"/>
    <w:rsid w:val="00FF4537"/>
    <w:rsid w:val="00FF5058"/>
    <w:rsid w:val="05563796"/>
    <w:rsid w:val="0DD11616"/>
    <w:rsid w:val="1344A810"/>
    <w:rsid w:val="1F7465B7"/>
    <w:rsid w:val="212BE7B1"/>
    <w:rsid w:val="30A285F5"/>
    <w:rsid w:val="366ED9C2"/>
    <w:rsid w:val="3BD26F98"/>
    <w:rsid w:val="3DB111C9"/>
    <w:rsid w:val="3E7F0B7B"/>
    <w:rsid w:val="3FFB2766"/>
    <w:rsid w:val="462D0532"/>
    <w:rsid w:val="4D2E429E"/>
    <w:rsid w:val="657659A6"/>
    <w:rsid w:val="65A0C234"/>
    <w:rsid w:val="705F8B9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2F16F6"/>
  <w15:docId w15:val="{D1E6E8C7-91AD-45DA-9D6C-A54F67A688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215"/>
    <w:pPr>
      <w:spacing w:after="0" w:line="240" w:lineRule="auto"/>
    </w:pPr>
    <w:rPr>
      <w:rFonts w:asciiTheme="minorHAnsi" w:eastAsia="Times New Roman" w:hAnsiTheme="minorHAnsi"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E02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C4807"/>
    <w:pPr>
      <w:ind w:left="720"/>
      <w:contextualSpacing/>
    </w:pPr>
  </w:style>
  <w:style w:type="paragraph" w:styleId="NormalWeb">
    <w:name w:val="Normal (Web)"/>
    <w:basedOn w:val="Normal"/>
    <w:uiPriority w:val="99"/>
    <w:semiHidden/>
    <w:unhideWhenUsed/>
    <w:rsid w:val="00706C49"/>
    <w:pPr>
      <w:spacing w:before="100" w:beforeAutospacing="1" w:after="100" w:afterAutospacing="1"/>
    </w:pPr>
    <w:rPr>
      <w:rFonts w:ascii="Times New Roman" w:hAnsi="Times New Roman"/>
      <w:sz w:val="24"/>
      <w:lang w:eastAsia="en-GB"/>
    </w:rPr>
  </w:style>
  <w:style w:type="paragraph" w:customStyle="1" w:styleId="li1">
    <w:name w:val="li1"/>
    <w:basedOn w:val="Normal"/>
    <w:rsid w:val="00F43355"/>
    <w:pPr>
      <w:spacing w:before="100" w:beforeAutospacing="1" w:after="100" w:afterAutospacing="1"/>
    </w:pPr>
    <w:rPr>
      <w:rFonts w:ascii="Calibri" w:eastAsiaTheme="minorHAnsi" w:hAnsi="Calibri" w:cs="Calibri"/>
      <w:szCs w:val="22"/>
      <w:lang w:eastAsia="en-GB"/>
    </w:rPr>
  </w:style>
  <w:style w:type="character" w:customStyle="1" w:styleId="s1">
    <w:name w:val="s1"/>
    <w:basedOn w:val="DefaultParagraphFont"/>
    <w:rsid w:val="00F43355"/>
  </w:style>
  <w:style w:type="paragraph" w:customStyle="1" w:styleId="p3">
    <w:name w:val="p3"/>
    <w:basedOn w:val="Normal"/>
    <w:rsid w:val="004D1B59"/>
    <w:pPr>
      <w:spacing w:before="100" w:beforeAutospacing="1" w:after="100" w:afterAutospacing="1"/>
    </w:pPr>
    <w:rPr>
      <w:rFonts w:ascii="Calibri" w:eastAsiaTheme="minorHAnsi" w:hAnsi="Calibri" w:cs="Calibri"/>
      <w:szCs w:val="22"/>
      <w:lang w:eastAsia="en-GB"/>
    </w:rPr>
  </w:style>
  <w:style w:type="character" w:customStyle="1" w:styleId="apple-converted-space">
    <w:name w:val="apple-converted-space"/>
    <w:basedOn w:val="DefaultParagraphFont"/>
    <w:rsid w:val="00F47289"/>
  </w:style>
  <w:style w:type="paragraph" w:customStyle="1" w:styleId="p1">
    <w:name w:val="p1"/>
    <w:basedOn w:val="Normal"/>
    <w:rsid w:val="00CE5167"/>
    <w:pPr>
      <w:spacing w:before="100" w:beforeAutospacing="1" w:after="100" w:afterAutospacing="1"/>
    </w:pPr>
    <w:rPr>
      <w:rFonts w:ascii="Calibri" w:eastAsiaTheme="minorHAnsi" w:hAnsi="Calibri" w:cs="Calibri"/>
      <w:szCs w:val="22"/>
      <w:lang w:eastAsia="en-GB"/>
    </w:rPr>
  </w:style>
  <w:style w:type="paragraph" w:styleId="Revision">
    <w:name w:val="Revision"/>
    <w:hidden/>
    <w:uiPriority w:val="99"/>
    <w:semiHidden/>
    <w:rsid w:val="00A6197C"/>
    <w:pPr>
      <w:spacing w:after="0" w:line="240" w:lineRule="auto"/>
    </w:pPr>
    <w:rPr>
      <w:rFonts w:asciiTheme="minorHAnsi" w:eastAsia="Times New Roman" w:hAnsiTheme="minorHAnsi" w:cs="Times New Roman"/>
      <w:szCs w:val="24"/>
    </w:rPr>
  </w:style>
  <w:style w:type="paragraph" w:styleId="Header">
    <w:name w:val="header"/>
    <w:basedOn w:val="Normal"/>
    <w:link w:val="HeaderChar"/>
    <w:uiPriority w:val="99"/>
    <w:unhideWhenUsed/>
    <w:rsid w:val="00771F83"/>
    <w:pPr>
      <w:tabs>
        <w:tab w:val="center" w:pos="4513"/>
        <w:tab w:val="right" w:pos="9026"/>
      </w:tabs>
    </w:pPr>
  </w:style>
  <w:style w:type="character" w:customStyle="1" w:styleId="HeaderChar">
    <w:name w:val="Header Char"/>
    <w:basedOn w:val="DefaultParagraphFont"/>
    <w:link w:val="Header"/>
    <w:uiPriority w:val="99"/>
    <w:rsid w:val="00771F83"/>
    <w:rPr>
      <w:rFonts w:asciiTheme="minorHAnsi" w:eastAsia="Times New Roman" w:hAnsiTheme="minorHAnsi" w:cs="Times New Roman"/>
      <w:szCs w:val="24"/>
    </w:rPr>
  </w:style>
  <w:style w:type="paragraph" w:styleId="Footer">
    <w:name w:val="footer"/>
    <w:basedOn w:val="Normal"/>
    <w:link w:val="FooterChar"/>
    <w:uiPriority w:val="99"/>
    <w:unhideWhenUsed/>
    <w:rsid w:val="00771F83"/>
    <w:pPr>
      <w:tabs>
        <w:tab w:val="center" w:pos="4513"/>
        <w:tab w:val="right" w:pos="9026"/>
      </w:tabs>
    </w:pPr>
  </w:style>
  <w:style w:type="character" w:customStyle="1" w:styleId="FooterChar">
    <w:name w:val="Footer Char"/>
    <w:basedOn w:val="DefaultParagraphFont"/>
    <w:link w:val="Footer"/>
    <w:uiPriority w:val="99"/>
    <w:rsid w:val="00771F83"/>
    <w:rPr>
      <w:rFonts w:asciiTheme="minorHAnsi" w:eastAsia="Times New Roman" w:hAnsiTheme="minorHAnsi" w:cs="Times New Roman"/>
      <w:szCs w:val="24"/>
    </w:rPr>
  </w:style>
  <w:style w:type="table" w:styleId="ListTable2">
    <w:name w:val="List Table 2"/>
    <w:basedOn w:val="TableNormal"/>
    <w:uiPriority w:val="47"/>
    <w:rsid w:val="008A051E"/>
    <w:pPr>
      <w:spacing w:after="0" w:line="240" w:lineRule="auto"/>
    </w:pPr>
    <w:tblPr>
      <w:tblStyleRowBandSize w:val="1"/>
      <w:tblStyleColBandSize w:val="1"/>
      <w:tblBorders>
        <w:top w:val="single" w:sz="4" w:space="0" w:color="B2B2B2" w:themeColor="text1" w:themeTint="99"/>
        <w:bottom w:val="single" w:sz="4" w:space="0" w:color="B2B2B2" w:themeColor="text1" w:themeTint="99"/>
        <w:insideH w:val="single" w:sz="4" w:space="0" w:color="B2B2B2"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E5E5" w:themeFill="text1" w:themeFillTint="33"/>
      </w:tcPr>
    </w:tblStylePr>
    <w:tblStylePr w:type="band1Horz">
      <w:tblPr/>
      <w:tcPr>
        <w:shd w:val="clear" w:color="auto" w:fill="E5E5E5" w:themeFill="text1" w:themeFillTint="33"/>
      </w:tcPr>
    </w:tblStylePr>
  </w:style>
  <w:style w:type="character" w:styleId="Hyperlink">
    <w:name w:val="Hyperlink"/>
    <w:basedOn w:val="DefaultParagraphFont"/>
    <w:uiPriority w:val="99"/>
    <w:unhideWhenUsed/>
    <w:rsid w:val="00802DA5"/>
    <w:rPr>
      <w:color w:val="0000FF" w:themeColor="hyperlink"/>
      <w:u w:val="single"/>
    </w:rPr>
  </w:style>
  <w:style w:type="character" w:styleId="UnresolvedMention">
    <w:name w:val="Unresolved Mention"/>
    <w:basedOn w:val="DefaultParagraphFont"/>
    <w:uiPriority w:val="99"/>
    <w:semiHidden/>
    <w:unhideWhenUsed/>
    <w:rsid w:val="00802DA5"/>
    <w:rPr>
      <w:color w:val="605E5C"/>
      <w:shd w:val="clear" w:color="auto" w:fill="E1DFDD"/>
    </w:rPr>
  </w:style>
  <w:style w:type="paragraph" w:styleId="NoSpacing">
    <w:name w:val="No Spacing"/>
    <w:uiPriority w:val="1"/>
    <w:qFormat/>
    <w:rsid w:val="00F0704F"/>
    <w:pPr>
      <w:spacing w:after="0" w:line="240" w:lineRule="auto"/>
    </w:pPr>
    <w:rPr>
      <w:rFonts w:asciiTheme="minorHAnsi" w:eastAsia="Times New Roman" w:hAnsiTheme="minorHAnsi"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2308">
      <w:bodyDiv w:val="1"/>
      <w:marLeft w:val="0"/>
      <w:marRight w:val="0"/>
      <w:marTop w:val="0"/>
      <w:marBottom w:val="0"/>
      <w:divBdr>
        <w:top w:val="none" w:sz="0" w:space="0" w:color="auto"/>
        <w:left w:val="none" w:sz="0" w:space="0" w:color="auto"/>
        <w:bottom w:val="none" w:sz="0" w:space="0" w:color="auto"/>
        <w:right w:val="none" w:sz="0" w:space="0" w:color="auto"/>
      </w:divBdr>
    </w:div>
    <w:div w:id="81881245">
      <w:bodyDiv w:val="1"/>
      <w:marLeft w:val="0"/>
      <w:marRight w:val="0"/>
      <w:marTop w:val="0"/>
      <w:marBottom w:val="0"/>
      <w:divBdr>
        <w:top w:val="none" w:sz="0" w:space="0" w:color="auto"/>
        <w:left w:val="none" w:sz="0" w:space="0" w:color="auto"/>
        <w:bottom w:val="none" w:sz="0" w:space="0" w:color="auto"/>
        <w:right w:val="none" w:sz="0" w:space="0" w:color="auto"/>
      </w:divBdr>
    </w:div>
    <w:div w:id="108204806">
      <w:bodyDiv w:val="1"/>
      <w:marLeft w:val="0"/>
      <w:marRight w:val="0"/>
      <w:marTop w:val="0"/>
      <w:marBottom w:val="0"/>
      <w:divBdr>
        <w:top w:val="none" w:sz="0" w:space="0" w:color="auto"/>
        <w:left w:val="none" w:sz="0" w:space="0" w:color="auto"/>
        <w:bottom w:val="none" w:sz="0" w:space="0" w:color="auto"/>
        <w:right w:val="none" w:sz="0" w:space="0" w:color="auto"/>
      </w:divBdr>
    </w:div>
    <w:div w:id="205989230">
      <w:bodyDiv w:val="1"/>
      <w:marLeft w:val="0"/>
      <w:marRight w:val="0"/>
      <w:marTop w:val="0"/>
      <w:marBottom w:val="0"/>
      <w:divBdr>
        <w:top w:val="none" w:sz="0" w:space="0" w:color="auto"/>
        <w:left w:val="none" w:sz="0" w:space="0" w:color="auto"/>
        <w:bottom w:val="none" w:sz="0" w:space="0" w:color="auto"/>
        <w:right w:val="none" w:sz="0" w:space="0" w:color="auto"/>
      </w:divBdr>
    </w:div>
    <w:div w:id="227302612">
      <w:bodyDiv w:val="1"/>
      <w:marLeft w:val="0"/>
      <w:marRight w:val="0"/>
      <w:marTop w:val="0"/>
      <w:marBottom w:val="0"/>
      <w:divBdr>
        <w:top w:val="none" w:sz="0" w:space="0" w:color="auto"/>
        <w:left w:val="none" w:sz="0" w:space="0" w:color="auto"/>
        <w:bottom w:val="none" w:sz="0" w:space="0" w:color="auto"/>
        <w:right w:val="none" w:sz="0" w:space="0" w:color="auto"/>
      </w:divBdr>
    </w:div>
    <w:div w:id="233006146">
      <w:bodyDiv w:val="1"/>
      <w:marLeft w:val="0"/>
      <w:marRight w:val="0"/>
      <w:marTop w:val="0"/>
      <w:marBottom w:val="0"/>
      <w:divBdr>
        <w:top w:val="none" w:sz="0" w:space="0" w:color="auto"/>
        <w:left w:val="none" w:sz="0" w:space="0" w:color="auto"/>
        <w:bottom w:val="none" w:sz="0" w:space="0" w:color="auto"/>
        <w:right w:val="none" w:sz="0" w:space="0" w:color="auto"/>
      </w:divBdr>
    </w:div>
    <w:div w:id="286935299">
      <w:bodyDiv w:val="1"/>
      <w:marLeft w:val="0"/>
      <w:marRight w:val="0"/>
      <w:marTop w:val="0"/>
      <w:marBottom w:val="0"/>
      <w:divBdr>
        <w:top w:val="none" w:sz="0" w:space="0" w:color="auto"/>
        <w:left w:val="none" w:sz="0" w:space="0" w:color="auto"/>
        <w:bottom w:val="none" w:sz="0" w:space="0" w:color="auto"/>
        <w:right w:val="none" w:sz="0" w:space="0" w:color="auto"/>
      </w:divBdr>
    </w:div>
    <w:div w:id="358893577">
      <w:bodyDiv w:val="1"/>
      <w:marLeft w:val="0"/>
      <w:marRight w:val="0"/>
      <w:marTop w:val="0"/>
      <w:marBottom w:val="0"/>
      <w:divBdr>
        <w:top w:val="none" w:sz="0" w:space="0" w:color="auto"/>
        <w:left w:val="none" w:sz="0" w:space="0" w:color="auto"/>
        <w:bottom w:val="none" w:sz="0" w:space="0" w:color="auto"/>
        <w:right w:val="none" w:sz="0" w:space="0" w:color="auto"/>
      </w:divBdr>
    </w:div>
    <w:div w:id="410976495">
      <w:bodyDiv w:val="1"/>
      <w:marLeft w:val="0"/>
      <w:marRight w:val="0"/>
      <w:marTop w:val="0"/>
      <w:marBottom w:val="0"/>
      <w:divBdr>
        <w:top w:val="none" w:sz="0" w:space="0" w:color="auto"/>
        <w:left w:val="none" w:sz="0" w:space="0" w:color="auto"/>
        <w:bottom w:val="none" w:sz="0" w:space="0" w:color="auto"/>
        <w:right w:val="none" w:sz="0" w:space="0" w:color="auto"/>
      </w:divBdr>
    </w:div>
    <w:div w:id="507788742">
      <w:bodyDiv w:val="1"/>
      <w:marLeft w:val="0"/>
      <w:marRight w:val="0"/>
      <w:marTop w:val="0"/>
      <w:marBottom w:val="0"/>
      <w:divBdr>
        <w:top w:val="none" w:sz="0" w:space="0" w:color="auto"/>
        <w:left w:val="none" w:sz="0" w:space="0" w:color="auto"/>
        <w:bottom w:val="none" w:sz="0" w:space="0" w:color="auto"/>
        <w:right w:val="none" w:sz="0" w:space="0" w:color="auto"/>
      </w:divBdr>
    </w:div>
    <w:div w:id="551500925">
      <w:bodyDiv w:val="1"/>
      <w:marLeft w:val="0"/>
      <w:marRight w:val="0"/>
      <w:marTop w:val="0"/>
      <w:marBottom w:val="0"/>
      <w:divBdr>
        <w:top w:val="none" w:sz="0" w:space="0" w:color="auto"/>
        <w:left w:val="none" w:sz="0" w:space="0" w:color="auto"/>
        <w:bottom w:val="none" w:sz="0" w:space="0" w:color="auto"/>
        <w:right w:val="none" w:sz="0" w:space="0" w:color="auto"/>
      </w:divBdr>
    </w:div>
    <w:div w:id="568616731">
      <w:bodyDiv w:val="1"/>
      <w:marLeft w:val="0"/>
      <w:marRight w:val="0"/>
      <w:marTop w:val="0"/>
      <w:marBottom w:val="0"/>
      <w:divBdr>
        <w:top w:val="none" w:sz="0" w:space="0" w:color="auto"/>
        <w:left w:val="none" w:sz="0" w:space="0" w:color="auto"/>
        <w:bottom w:val="none" w:sz="0" w:space="0" w:color="auto"/>
        <w:right w:val="none" w:sz="0" w:space="0" w:color="auto"/>
      </w:divBdr>
    </w:div>
    <w:div w:id="673729437">
      <w:bodyDiv w:val="1"/>
      <w:marLeft w:val="0"/>
      <w:marRight w:val="0"/>
      <w:marTop w:val="0"/>
      <w:marBottom w:val="0"/>
      <w:divBdr>
        <w:top w:val="none" w:sz="0" w:space="0" w:color="auto"/>
        <w:left w:val="none" w:sz="0" w:space="0" w:color="auto"/>
        <w:bottom w:val="none" w:sz="0" w:space="0" w:color="auto"/>
        <w:right w:val="none" w:sz="0" w:space="0" w:color="auto"/>
      </w:divBdr>
    </w:div>
    <w:div w:id="758716203">
      <w:bodyDiv w:val="1"/>
      <w:marLeft w:val="0"/>
      <w:marRight w:val="0"/>
      <w:marTop w:val="0"/>
      <w:marBottom w:val="0"/>
      <w:divBdr>
        <w:top w:val="none" w:sz="0" w:space="0" w:color="auto"/>
        <w:left w:val="none" w:sz="0" w:space="0" w:color="auto"/>
        <w:bottom w:val="none" w:sz="0" w:space="0" w:color="auto"/>
        <w:right w:val="none" w:sz="0" w:space="0" w:color="auto"/>
      </w:divBdr>
    </w:div>
    <w:div w:id="767577167">
      <w:bodyDiv w:val="1"/>
      <w:marLeft w:val="0"/>
      <w:marRight w:val="0"/>
      <w:marTop w:val="0"/>
      <w:marBottom w:val="0"/>
      <w:divBdr>
        <w:top w:val="none" w:sz="0" w:space="0" w:color="auto"/>
        <w:left w:val="none" w:sz="0" w:space="0" w:color="auto"/>
        <w:bottom w:val="none" w:sz="0" w:space="0" w:color="auto"/>
        <w:right w:val="none" w:sz="0" w:space="0" w:color="auto"/>
      </w:divBdr>
    </w:div>
    <w:div w:id="841890243">
      <w:bodyDiv w:val="1"/>
      <w:marLeft w:val="0"/>
      <w:marRight w:val="0"/>
      <w:marTop w:val="0"/>
      <w:marBottom w:val="0"/>
      <w:divBdr>
        <w:top w:val="none" w:sz="0" w:space="0" w:color="auto"/>
        <w:left w:val="none" w:sz="0" w:space="0" w:color="auto"/>
        <w:bottom w:val="none" w:sz="0" w:space="0" w:color="auto"/>
        <w:right w:val="none" w:sz="0" w:space="0" w:color="auto"/>
      </w:divBdr>
    </w:div>
    <w:div w:id="891845995">
      <w:bodyDiv w:val="1"/>
      <w:marLeft w:val="0"/>
      <w:marRight w:val="0"/>
      <w:marTop w:val="0"/>
      <w:marBottom w:val="0"/>
      <w:divBdr>
        <w:top w:val="none" w:sz="0" w:space="0" w:color="auto"/>
        <w:left w:val="none" w:sz="0" w:space="0" w:color="auto"/>
        <w:bottom w:val="none" w:sz="0" w:space="0" w:color="auto"/>
        <w:right w:val="none" w:sz="0" w:space="0" w:color="auto"/>
      </w:divBdr>
    </w:div>
    <w:div w:id="1013334584">
      <w:bodyDiv w:val="1"/>
      <w:marLeft w:val="0"/>
      <w:marRight w:val="0"/>
      <w:marTop w:val="0"/>
      <w:marBottom w:val="0"/>
      <w:divBdr>
        <w:top w:val="none" w:sz="0" w:space="0" w:color="auto"/>
        <w:left w:val="none" w:sz="0" w:space="0" w:color="auto"/>
        <w:bottom w:val="none" w:sz="0" w:space="0" w:color="auto"/>
        <w:right w:val="none" w:sz="0" w:space="0" w:color="auto"/>
      </w:divBdr>
    </w:div>
    <w:div w:id="1024667649">
      <w:bodyDiv w:val="1"/>
      <w:marLeft w:val="0"/>
      <w:marRight w:val="0"/>
      <w:marTop w:val="0"/>
      <w:marBottom w:val="0"/>
      <w:divBdr>
        <w:top w:val="none" w:sz="0" w:space="0" w:color="auto"/>
        <w:left w:val="none" w:sz="0" w:space="0" w:color="auto"/>
        <w:bottom w:val="none" w:sz="0" w:space="0" w:color="auto"/>
        <w:right w:val="none" w:sz="0" w:space="0" w:color="auto"/>
      </w:divBdr>
    </w:div>
    <w:div w:id="1051883931">
      <w:bodyDiv w:val="1"/>
      <w:marLeft w:val="0"/>
      <w:marRight w:val="0"/>
      <w:marTop w:val="0"/>
      <w:marBottom w:val="0"/>
      <w:divBdr>
        <w:top w:val="none" w:sz="0" w:space="0" w:color="auto"/>
        <w:left w:val="none" w:sz="0" w:space="0" w:color="auto"/>
        <w:bottom w:val="none" w:sz="0" w:space="0" w:color="auto"/>
        <w:right w:val="none" w:sz="0" w:space="0" w:color="auto"/>
      </w:divBdr>
    </w:div>
    <w:div w:id="1084228883">
      <w:bodyDiv w:val="1"/>
      <w:marLeft w:val="0"/>
      <w:marRight w:val="0"/>
      <w:marTop w:val="0"/>
      <w:marBottom w:val="0"/>
      <w:divBdr>
        <w:top w:val="none" w:sz="0" w:space="0" w:color="auto"/>
        <w:left w:val="none" w:sz="0" w:space="0" w:color="auto"/>
        <w:bottom w:val="none" w:sz="0" w:space="0" w:color="auto"/>
        <w:right w:val="none" w:sz="0" w:space="0" w:color="auto"/>
      </w:divBdr>
    </w:div>
    <w:div w:id="1136028723">
      <w:bodyDiv w:val="1"/>
      <w:marLeft w:val="0"/>
      <w:marRight w:val="0"/>
      <w:marTop w:val="0"/>
      <w:marBottom w:val="0"/>
      <w:divBdr>
        <w:top w:val="none" w:sz="0" w:space="0" w:color="auto"/>
        <w:left w:val="none" w:sz="0" w:space="0" w:color="auto"/>
        <w:bottom w:val="none" w:sz="0" w:space="0" w:color="auto"/>
        <w:right w:val="none" w:sz="0" w:space="0" w:color="auto"/>
      </w:divBdr>
    </w:div>
    <w:div w:id="1206791382">
      <w:bodyDiv w:val="1"/>
      <w:marLeft w:val="0"/>
      <w:marRight w:val="0"/>
      <w:marTop w:val="0"/>
      <w:marBottom w:val="0"/>
      <w:divBdr>
        <w:top w:val="none" w:sz="0" w:space="0" w:color="auto"/>
        <w:left w:val="none" w:sz="0" w:space="0" w:color="auto"/>
        <w:bottom w:val="none" w:sz="0" w:space="0" w:color="auto"/>
        <w:right w:val="none" w:sz="0" w:space="0" w:color="auto"/>
      </w:divBdr>
    </w:div>
    <w:div w:id="1415589442">
      <w:bodyDiv w:val="1"/>
      <w:marLeft w:val="0"/>
      <w:marRight w:val="0"/>
      <w:marTop w:val="0"/>
      <w:marBottom w:val="0"/>
      <w:divBdr>
        <w:top w:val="none" w:sz="0" w:space="0" w:color="auto"/>
        <w:left w:val="none" w:sz="0" w:space="0" w:color="auto"/>
        <w:bottom w:val="none" w:sz="0" w:space="0" w:color="auto"/>
        <w:right w:val="none" w:sz="0" w:space="0" w:color="auto"/>
      </w:divBdr>
    </w:div>
    <w:div w:id="1519008221">
      <w:bodyDiv w:val="1"/>
      <w:marLeft w:val="0"/>
      <w:marRight w:val="0"/>
      <w:marTop w:val="0"/>
      <w:marBottom w:val="0"/>
      <w:divBdr>
        <w:top w:val="none" w:sz="0" w:space="0" w:color="auto"/>
        <w:left w:val="none" w:sz="0" w:space="0" w:color="auto"/>
        <w:bottom w:val="none" w:sz="0" w:space="0" w:color="auto"/>
        <w:right w:val="none" w:sz="0" w:space="0" w:color="auto"/>
      </w:divBdr>
    </w:div>
    <w:div w:id="1567715493">
      <w:bodyDiv w:val="1"/>
      <w:marLeft w:val="0"/>
      <w:marRight w:val="0"/>
      <w:marTop w:val="0"/>
      <w:marBottom w:val="0"/>
      <w:divBdr>
        <w:top w:val="none" w:sz="0" w:space="0" w:color="auto"/>
        <w:left w:val="none" w:sz="0" w:space="0" w:color="auto"/>
        <w:bottom w:val="none" w:sz="0" w:space="0" w:color="auto"/>
        <w:right w:val="none" w:sz="0" w:space="0" w:color="auto"/>
      </w:divBdr>
    </w:div>
    <w:div w:id="1593780856">
      <w:bodyDiv w:val="1"/>
      <w:marLeft w:val="0"/>
      <w:marRight w:val="0"/>
      <w:marTop w:val="0"/>
      <w:marBottom w:val="0"/>
      <w:divBdr>
        <w:top w:val="none" w:sz="0" w:space="0" w:color="auto"/>
        <w:left w:val="none" w:sz="0" w:space="0" w:color="auto"/>
        <w:bottom w:val="none" w:sz="0" w:space="0" w:color="auto"/>
        <w:right w:val="none" w:sz="0" w:space="0" w:color="auto"/>
      </w:divBdr>
    </w:div>
    <w:div w:id="1610818960">
      <w:bodyDiv w:val="1"/>
      <w:marLeft w:val="0"/>
      <w:marRight w:val="0"/>
      <w:marTop w:val="0"/>
      <w:marBottom w:val="0"/>
      <w:divBdr>
        <w:top w:val="none" w:sz="0" w:space="0" w:color="auto"/>
        <w:left w:val="none" w:sz="0" w:space="0" w:color="auto"/>
        <w:bottom w:val="none" w:sz="0" w:space="0" w:color="auto"/>
        <w:right w:val="none" w:sz="0" w:space="0" w:color="auto"/>
      </w:divBdr>
    </w:div>
    <w:div w:id="1660770483">
      <w:bodyDiv w:val="1"/>
      <w:marLeft w:val="0"/>
      <w:marRight w:val="0"/>
      <w:marTop w:val="0"/>
      <w:marBottom w:val="0"/>
      <w:divBdr>
        <w:top w:val="none" w:sz="0" w:space="0" w:color="auto"/>
        <w:left w:val="none" w:sz="0" w:space="0" w:color="auto"/>
        <w:bottom w:val="none" w:sz="0" w:space="0" w:color="auto"/>
        <w:right w:val="none" w:sz="0" w:space="0" w:color="auto"/>
      </w:divBdr>
    </w:div>
    <w:div w:id="1701737445">
      <w:bodyDiv w:val="1"/>
      <w:marLeft w:val="0"/>
      <w:marRight w:val="0"/>
      <w:marTop w:val="0"/>
      <w:marBottom w:val="0"/>
      <w:divBdr>
        <w:top w:val="none" w:sz="0" w:space="0" w:color="auto"/>
        <w:left w:val="none" w:sz="0" w:space="0" w:color="auto"/>
        <w:bottom w:val="none" w:sz="0" w:space="0" w:color="auto"/>
        <w:right w:val="none" w:sz="0" w:space="0" w:color="auto"/>
      </w:divBdr>
    </w:div>
    <w:div w:id="1705406604">
      <w:bodyDiv w:val="1"/>
      <w:marLeft w:val="0"/>
      <w:marRight w:val="0"/>
      <w:marTop w:val="0"/>
      <w:marBottom w:val="0"/>
      <w:divBdr>
        <w:top w:val="none" w:sz="0" w:space="0" w:color="auto"/>
        <w:left w:val="none" w:sz="0" w:space="0" w:color="auto"/>
        <w:bottom w:val="none" w:sz="0" w:space="0" w:color="auto"/>
        <w:right w:val="none" w:sz="0" w:space="0" w:color="auto"/>
      </w:divBdr>
    </w:div>
    <w:div w:id="1783570988">
      <w:bodyDiv w:val="1"/>
      <w:marLeft w:val="0"/>
      <w:marRight w:val="0"/>
      <w:marTop w:val="0"/>
      <w:marBottom w:val="0"/>
      <w:divBdr>
        <w:top w:val="none" w:sz="0" w:space="0" w:color="auto"/>
        <w:left w:val="none" w:sz="0" w:space="0" w:color="auto"/>
        <w:bottom w:val="none" w:sz="0" w:space="0" w:color="auto"/>
        <w:right w:val="none" w:sz="0" w:space="0" w:color="auto"/>
      </w:divBdr>
    </w:div>
    <w:div w:id="1783761771">
      <w:bodyDiv w:val="1"/>
      <w:marLeft w:val="0"/>
      <w:marRight w:val="0"/>
      <w:marTop w:val="0"/>
      <w:marBottom w:val="0"/>
      <w:divBdr>
        <w:top w:val="none" w:sz="0" w:space="0" w:color="auto"/>
        <w:left w:val="none" w:sz="0" w:space="0" w:color="auto"/>
        <w:bottom w:val="none" w:sz="0" w:space="0" w:color="auto"/>
        <w:right w:val="none" w:sz="0" w:space="0" w:color="auto"/>
      </w:divBdr>
    </w:div>
    <w:div w:id="1800491395">
      <w:bodyDiv w:val="1"/>
      <w:marLeft w:val="0"/>
      <w:marRight w:val="0"/>
      <w:marTop w:val="0"/>
      <w:marBottom w:val="0"/>
      <w:divBdr>
        <w:top w:val="none" w:sz="0" w:space="0" w:color="auto"/>
        <w:left w:val="none" w:sz="0" w:space="0" w:color="auto"/>
        <w:bottom w:val="none" w:sz="0" w:space="0" w:color="auto"/>
        <w:right w:val="none" w:sz="0" w:space="0" w:color="auto"/>
      </w:divBdr>
    </w:div>
    <w:div w:id="1844513518">
      <w:bodyDiv w:val="1"/>
      <w:marLeft w:val="0"/>
      <w:marRight w:val="0"/>
      <w:marTop w:val="0"/>
      <w:marBottom w:val="0"/>
      <w:divBdr>
        <w:top w:val="none" w:sz="0" w:space="0" w:color="auto"/>
        <w:left w:val="none" w:sz="0" w:space="0" w:color="auto"/>
        <w:bottom w:val="none" w:sz="0" w:space="0" w:color="auto"/>
        <w:right w:val="none" w:sz="0" w:space="0" w:color="auto"/>
      </w:divBdr>
    </w:div>
    <w:div w:id="1863863134">
      <w:bodyDiv w:val="1"/>
      <w:marLeft w:val="0"/>
      <w:marRight w:val="0"/>
      <w:marTop w:val="0"/>
      <w:marBottom w:val="0"/>
      <w:divBdr>
        <w:top w:val="none" w:sz="0" w:space="0" w:color="auto"/>
        <w:left w:val="none" w:sz="0" w:space="0" w:color="auto"/>
        <w:bottom w:val="none" w:sz="0" w:space="0" w:color="auto"/>
        <w:right w:val="none" w:sz="0" w:space="0" w:color="auto"/>
      </w:divBdr>
    </w:div>
    <w:div w:id="1879927569">
      <w:bodyDiv w:val="1"/>
      <w:marLeft w:val="0"/>
      <w:marRight w:val="0"/>
      <w:marTop w:val="0"/>
      <w:marBottom w:val="0"/>
      <w:divBdr>
        <w:top w:val="none" w:sz="0" w:space="0" w:color="auto"/>
        <w:left w:val="none" w:sz="0" w:space="0" w:color="auto"/>
        <w:bottom w:val="none" w:sz="0" w:space="0" w:color="auto"/>
        <w:right w:val="none" w:sz="0" w:space="0" w:color="auto"/>
      </w:divBdr>
    </w:div>
    <w:div w:id="2047872580">
      <w:bodyDiv w:val="1"/>
      <w:marLeft w:val="0"/>
      <w:marRight w:val="0"/>
      <w:marTop w:val="0"/>
      <w:marBottom w:val="0"/>
      <w:divBdr>
        <w:top w:val="none" w:sz="0" w:space="0" w:color="auto"/>
        <w:left w:val="none" w:sz="0" w:space="0" w:color="auto"/>
        <w:bottom w:val="none" w:sz="0" w:space="0" w:color="auto"/>
        <w:right w:val="none" w:sz="0" w:space="0" w:color="auto"/>
      </w:divBdr>
    </w:div>
    <w:div w:id="21159042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Theme1">
  <a:themeElements>
    <a:clrScheme name="Community Integrated Care">
      <a:dk1>
        <a:srgbClr val="7F7F7F"/>
      </a:dk1>
      <a:lt1>
        <a:sysClr val="window" lastClr="FFFFFF"/>
      </a:lt1>
      <a:dk2>
        <a:srgbClr val="3CA0A5"/>
      </a:dk2>
      <a:lt2>
        <a:srgbClr val="FFFFFF"/>
      </a:lt2>
      <a:accent1>
        <a:srgbClr val="ED6898"/>
      </a:accent1>
      <a:accent2>
        <a:srgbClr val="00B5E2"/>
      </a:accent2>
      <a:accent3>
        <a:srgbClr val="F7A823"/>
      </a:accent3>
      <a:accent4>
        <a:srgbClr val="9AC61E"/>
      </a:accent4>
      <a:accent5>
        <a:srgbClr val="EC6E44"/>
      </a:accent5>
      <a:accent6>
        <a:srgbClr val="F8AB35"/>
      </a:accent6>
      <a:hlink>
        <a:srgbClr val="0000FF"/>
      </a:hlink>
      <a:folHlink>
        <a:srgbClr val="800080"/>
      </a:folHlink>
    </a:clrScheme>
    <a:fontScheme name="Office">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extLst>
    <a:ext uri="{05A4C25C-085E-4340-85A3-A5531E510DB2}">
      <thm15:themeFamily xmlns:thm15="http://schemas.microsoft.com/office/thememl/2012/main" name="Theme1" id="{0FD73A94-D0C5-4B35-AD3D-ADBA6C541AC7}" vid="{A39CFA85-C702-4617-B177-A5147658D2AF}"/>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2EA600A92A8AA439CC92D71F1FE7382" ma:contentTypeVersion="14" ma:contentTypeDescription="Create a new document." ma:contentTypeScope="" ma:versionID="e48fb928956b23dc5a484f61b3446d33">
  <xsd:schema xmlns:xsd="http://www.w3.org/2001/XMLSchema" xmlns:xs="http://www.w3.org/2001/XMLSchema" xmlns:p="http://schemas.microsoft.com/office/2006/metadata/properties" xmlns:ns2="e830366f-2f9e-4b42-bfda-1e3e2ea5d7a3" xmlns:ns3="02dd593e-a6ea-4c93-b4c6-2597696bcbc7" targetNamespace="http://schemas.microsoft.com/office/2006/metadata/properties" ma:root="true" ma:fieldsID="ee1737fa5c6d13722499cb49e55a71ff" ns2:_="" ns3:_="">
    <xsd:import namespace="e830366f-2f9e-4b42-bfda-1e3e2ea5d7a3"/>
    <xsd:import namespace="02dd593e-a6ea-4c93-b4c6-2597696bcbc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30366f-2f9e-4b42-bfda-1e3e2ea5d7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1bfeb6f6-06fa-4570-a87b-273bf5c185aa"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2dd593e-a6ea-4c93-b4c6-2597696bcbc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a11d2db0-97c4-4b17-a1f3-14b00b42033c}" ma:internalName="TaxCatchAll" ma:showField="CatchAllData" ma:web="02dd593e-a6ea-4c93-b4c6-2597696bcbc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02dd593e-a6ea-4c93-b4c6-2597696bcbc7" xsi:nil="true"/>
    <lcf76f155ced4ddcb4097134ff3c332f xmlns="e830366f-2f9e-4b42-bfda-1e3e2ea5d7a3">
      <Terms xmlns="http://schemas.microsoft.com/office/infopath/2007/PartnerControls"/>
    </lcf76f155ced4ddcb4097134ff3c332f>
    <SharedWithUsers xmlns="02dd593e-a6ea-4c93-b4c6-2597696bcbc7">
      <UserInfo>
        <DisplayName>Sarah Morrow</DisplayName>
        <AccountId>38</AccountId>
        <AccountType/>
      </UserInfo>
      <UserInfo>
        <DisplayName>Kerry Morris</DisplayName>
        <AccountId>60</AccountId>
        <AccountType/>
      </UserInfo>
      <UserInfo>
        <DisplayName>Laura Smith</DisplayName>
        <AccountId>61</AccountId>
        <AccountType/>
      </UserInfo>
    </SharedWithUsers>
  </documentManagement>
</p:properties>
</file>

<file path=customXml/itemProps1.xml><?xml version="1.0" encoding="utf-8"?>
<ds:datastoreItem xmlns:ds="http://schemas.openxmlformats.org/officeDocument/2006/customXml" ds:itemID="{BDE41D74-31B8-46E6-849C-0C9836CAF17E}">
  <ds:schemaRefs>
    <ds:schemaRef ds:uri="http://schemas.microsoft.com/sharepoint/v3/contenttype/forms"/>
  </ds:schemaRefs>
</ds:datastoreItem>
</file>

<file path=customXml/itemProps2.xml><?xml version="1.0" encoding="utf-8"?>
<ds:datastoreItem xmlns:ds="http://schemas.openxmlformats.org/officeDocument/2006/customXml" ds:itemID="{330FBF2B-1EDC-4A36-B4C6-8E113507BC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30366f-2f9e-4b42-bfda-1e3e2ea5d7a3"/>
    <ds:schemaRef ds:uri="02dd593e-a6ea-4c93-b4c6-2597696bcb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40F598-32FD-405E-B469-EC7690DC0B64}">
  <ds:schemaRefs>
    <ds:schemaRef ds:uri="http://schemas.openxmlformats.org/officeDocument/2006/bibliography"/>
  </ds:schemaRefs>
</ds:datastoreItem>
</file>

<file path=customXml/itemProps4.xml><?xml version="1.0" encoding="utf-8"?>
<ds:datastoreItem xmlns:ds="http://schemas.openxmlformats.org/officeDocument/2006/customXml" ds:itemID="{5ADB7EF2-08C9-4AFA-9CA5-308DBDB8B388}">
  <ds:schemaRefs>
    <ds:schemaRef ds:uri="http://schemas.microsoft.com/office/2006/metadata/properties"/>
    <ds:schemaRef ds:uri="http://schemas.microsoft.com/office/infopath/2007/PartnerControls"/>
    <ds:schemaRef ds:uri="02dd593e-a6ea-4c93-b4c6-2597696bcbc7"/>
    <ds:schemaRef ds:uri="e830366f-2f9e-4b42-bfda-1e3e2ea5d7a3"/>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1529</Words>
  <Characters>8720</Characters>
  <Application>Microsoft Office Word</Application>
  <DocSecurity>0</DocSecurity>
  <Lines>72</Lines>
  <Paragraphs>20</Paragraphs>
  <ScaleCrop>false</ScaleCrop>
  <Company/>
  <LinksUpToDate>false</LinksUpToDate>
  <CharactersWithSpaces>10229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Property and Housing Solicitor Role Profile</dc:title>
  <dc:subject/>
  <dc:creator>Holly Nicholson</dc:creator>
  <cp:keywords/>
  <dc:description/>
  <cp:lastModifiedBy>Nichola Brady</cp:lastModifiedBy>
  <cp:revision>3</cp:revision>
  <dcterms:created xsi:type="dcterms:W3CDTF">2026-10-28T16:37:00Z</dcterms:created>
  <dcterms:modified xsi:type="dcterms:W3CDTF">2026-10-28T16:40:00Z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0x010100B2EA600A92A8AA439CC92D71F1FE7382</vt:lpwstr>
  </property>
  <property fmtid="{D5CDD505-2E9C-101B-9397-08002B2CF9AE}" pid="3" name="MediaServiceImageTags">
    <vt:lpwstr/>
  </property>
  <property fmtid="{D5CDD505-2E9C-101B-9397-08002B2CF9AE}" pid="4" name="docLang">
    <vt:lpwstr>en</vt:lpwstr>
  </property>
</Properties>
</file>